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53B72">
      <w:pPr>
        <w:overflowPunct w:val="0"/>
        <w:autoSpaceDE w:val="0"/>
        <w:autoSpaceDN w:val="0"/>
        <w:adjustRightInd w:val="0"/>
        <w:snapToGrid w:val="0"/>
        <w:spacing w:line="400" w:lineRule="atLeast"/>
        <w:jc w:val="center"/>
        <w:rPr>
          <w:rFonts w:hint="eastAsia" w:ascii="Times New Roman" w:hAnsi="Times New Roman" w:eastAsia="黑体" w:cs="Times New Roman"/>
          <w:sz w:val="32"/>
          <w:szCs w:val="32"/>
          <w:lang w:eastAsia="zh-CN"/>
        </w:rPr>
      </w:pPr>
      <w:r>
        <w:rPr>
          <w:rFonts w:hint="eastAsia" w:eastAsia="黑体" w:cs="Times New Roman"/>
          <w:sz w:val="32"/>
          <w:szCs w:val="32"/>
          <w:lang w:val="en-US" w:eastAsia="zh-CN"/>
        </w:rPr>
        <w:t>南京市雨花台区女士内衣</w:t>
      </w:r>
      <w:r>
        <w:rPr>
          <w:rFonts w:hint="eastAsia" w:ascii="Times New Roman" w:hAnsi="Times New Roman" w:eastAsia="黑体" w:cs="Times New Roman"/>
          <w:sz w:val="32"/>
          <w:szCs w:val="32"/>
          <w:lang w:eastAsia="zh-CN"/>
        </w:rPr>
        <w:t>产品质量监督抽查实施细则</w:t>
      </w:r>
    </w:p>
    <w:p w14:paraId="5D23EED6">
      <w:pPr>
        <w:overflowPunct w:val="0"/>
        <w:autoSpaceDE w:val="0"/>
        <w:autoSpaceDN w:val="0"/>
        <w:adjustRightInd w:val="0"/>
        <w:snapToGrid w:val="0"/>
        <w:spacing w:line="400" w:lineRule="atLeast"/>
        <w:jc w:val="center"/>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w:t>
      </w:r>
      <w:r>
        <w:rPr>
          <w:rFonts w:hint="default" w:ascii="Times New Roman" w:hAnsi="Times New Roman" w:eastAsia="黑体" w:cs="Times New Roman"/>
          <w:sz w:val="32"/>
          <w:szCs w:val="32"/>
          <w:lang w:val="en-US" w:eastAsia="zh-CN"/>
        </w:rPr>
        <w:t>2026版</w:t>
      </w:r>
      <w:r>
        <w:rPr>
          <w:rFonts w:hint="default" w:ascii="Times New Roman" w:hAnsi="Times New Roman" w:eastAsia="黑体" w:cs="Times New Roman"/>
          <w:sz w:val="32"/>
          <w:szCs w:val="32"/>
          <w:lang w:eastAsia="zh-CN"/>
        </w:rPr>
        <w:t>）</w:t>
      </w:r>
    </w:p>
    <w:p w14:paraId="14293B3E">
      <w:pPr>
        <w:overflowPunct w:val="0"/>
        <w:autoSpaceDE w:val="0"/>
        <w:autoSpaceDN w:val="0"/>
        <w:adjustRightInd w:val="0"/>
        <w:snapToGrid w:val="0"/>
        <w:spacing w:line="400" w:lineRule="atLeast"/>
        <w:jc w:val="center"/>
        <w:rPr>
          <w:rFonts w:hint="eastAsia" w:ascii="黑体" w:hAnsi="宋体" w:eastAsia="黑体"/>
          <w:sz w:val="32"/>
          <w:szCs w:val="32"/>
        </w:rPr>
      </w:pPr>
    </w:p>
    <w:p w14:paraId="1951DFE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黑体_GBK" w:cs="Times New Roman"/>
          <w:kern w:val="0"/>
          <w:sz w:val="28"/>
          <w:szCs w:val="28"/>
          <w:shd w:val="clear" w:color="auto" w:fill="FFFFFF"/>
          <w:lang w:bidi="ar"/>
        </w:rPr>
      </w:pPr>
      <w:r>
        <w:rPr>
          <w:rFonts w:hint="eastAsia" w:ascii="Times New Roman" w:hAnsi="Times New Roman" w:eastAsia="方正黑体_GBK" w:cs="Times New Roman"/>
          <w:kern w:val="0"/>
          <w:sz w:val="28"/>
          <w:szCs w:val="28"/>
          <w:shd w:val="clear" w:color="auto" w:fill="FFFFFF"/>
          <w:lang w:bidi="ar"/>
        </w:rPr>
        <w:t>1.范围</w:t>
      </w:r>
    </w:p>
    <w:p w14:paraId="62D6ECB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本细则适用于</w:t>
      </w:r>
      <w:r>
        <w:rPr>
          <w:rFonts w:hint="eastAsia" w:eastAsia="方正仿宋_GBK" w:cs="Times New Roman"/>
          <w:sz w:val="28"/>
          <w:szCs w:val="28"/>
          <w:lang w:val="en-US" w:eastAsia="zh-CN"/>
        </w:rPr>
        <w:t>雨花台区女士内衣</w:t>
      </w:r>
      <w:r>
        <w:rPr>
          <w:rFonts w:hint="eastAsia" w:ascii="Times New Roman" w:hAnsi="Times New Roman" w:eastAsia="方正仿宋_GBK" w:cs="Times New Roman"/>
          <w:sz w:val="28"/>
          <w:szCs w:val="28"/>
        </w:rPr>
        <w:t>产品质量监督抽查检验。本细则规定了此产品的抽样方法、检验依据、检验项目、检验方法、判定</w:t>
      </w:r>
      <w:r>
        <w:rPr>
          <w:rFonts w:hint="eastAsia" w:ascii="Times New Roman" w:hAnsi="Times New Roman" w:eastAsia="方正仿宋_GBK" w:cs="Times New Roman"/>
          <w:sz w:val="28"/>
          <w:szCs w:val="28"/>
          <w:lang w:eastAsia="zh-CN"/>
        </w:rPr>
        <w:t>规</w:t>
      </w:r>
      <w:r>
        <w:rPr>
          <w:rFonts w:hint="eastAsia" w:ascii="Times New Roman" w:hAnsi="Times New Roman" w:eastAsia="方正仿宋_GBK" w:cs="Times New Roman"/>
          <w:sz w:val="28"/>
          <w:szCs w:val="28"/>
        </w:rPr>
        <w:t>则。</w:t>
      </w:r>
    </w:p>
    <w:p w14:paraId="29C9C92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黑体_GBK" w:cs="Times New Roman"/>
          <w:kern w:val="0"/>
          <w:sz w:val="28"/>
          <w:szCs w:val="28"/>
          <w:shd w:val="clear" w:color="auto" w:fill="FFFFFF"/>
          <w:lang w:bidi="ar"/>
        </w:rPr>
      </w:pPr>
      <w:r>
        <w:rPr>
          <w:rFonts w:hint="eastAsia" w:ascii="Times New Roman" w:hAnsi="Times New Roman" w:eastAsia="方正黑体_GBK" w:cs="Times New Roman"/>
          <w:kern w:val="0"/>
          <w:sz w:val="28"/>
          <w:szCs w:val="28"/>
          <w:shd w:val="clear" w:color="auto" w:fill="FFFFFF"/>
          <w:lang w:bidi="ar"/>
        </w:rPr>
        <w:t>2.抽样方法</w:t>
      </w:r>
    </w:p>
    <w:p w14:paraId="492F4AB3">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2.1</w:t>
      </w:r>
      <w:r>
        <w:rPr>
          <w:rFonts w:hint="eastAsia" w:ascii="Times New Roman" w:hAnsi="Times New Roman" w:eastAsia="方正仿宋_GBK" w:cs="Times New Roman"/>
          <w:b/>
          <w:bCs/>
          <w:sz w:val="28"/>
          <w:szCs w:val="28"/>
          <w:lang w:val="en-US" w:eastAsia="zh-CN"/>
        </w:rPr>
        <w:t>实体店抽样</w:t>
      </w:r>
    </w:p>
    <w:p w14:paraId="3E8D60E0">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以随机抽样的方式在销售者的待销产品中抽取。随机数一般可使用随机数表等方法产生。每批次产品抽取样品</w:t>
      </w:r>
      <w:r>
        <w:rPr>
          <w:rFonts w:hint="eastAsia" w:eastAsia="方正仿宋_GBK" w:cs="Times New Roman"/>
          <w:sz w:val="28"/>
          <w:szCs w:val="28"/>
          <w:lang w:val="en-US" w:eastAsia="zh-CN"/>
        </w:rPr>
        <w:t>6</w:t>
      </w:r>
      <w:r>
        <w:rPr>
          <w:rFonts w:hint="eastAsia" w:ascii="Times New Roman" w:hAnsi="Times New Roman" w:eastAsia="方正仿宋_GBK" w:cs="Times New Roman"/>
          <w:sz w:val="28"/>
          <w:szCs w:val="28"/>
        </w:rPr>
        <w:t>件/套，其中</w:t>
      </w:r>
      <w:r>
        <w:rPr>
          <w:rFonts w:hint="eastAsia" w:eastAsia="方正仿宋_GBK" w:cs="Times New Roman"/>
          <w:sz w:val="28"/>
          <w:szCs w:val="28"/>
          <w:lang w:val="en-US" w:eastAsia="zh-CN"/>
        </w:rPr>
        <w:t>5</w:t>
      </w:r>
      <w:r>
        <w:rPr>
          <w:rFonts w:hint="eastAsia" w:ascii="Times New Roman" w:hAnsi="Times New Roman" w:eastAsia="方正仿宋_GBK" w:cs="Times New Roman"/>
          <w:sz w:val="28"/>
          <w:szCs w:val="28"/>
        </w:rPr>
        <w:t>件/套为检验样品，</w:t>
      </w:r>
      <w:r>
        <w:rPr>
          <w:rFonts w:hint="eastAsia" w:eastAsia="方正仿宋_GBK" w:cs="Times New Roman"/>
          <w:sz w:val="28"/>
          <w:szCs w:val="28"/>
          <w:lang w:val="en-US" w:eastAsia="zh-CN"/>
        </w:rPr>
        <w:t>2</w:t>
      </w:r>
      <w:r>
        <w:rPr>
          <w:rFonts w:hint="eastAsia" w:ascii="Times New Roman" w:hAnsi="Times New Roman" w:eastAsia="方正仿宋_GBK" w:cs="Times New Roman"/>
          <w:sz w:val="28"/>
          <w:szCs w:val="28"/>
        </w:rPr>
        <w:t>件/套为备用样品。</w:t>
      </w:r>
      <w:bookmarkStart w:id="0" w:name="_GoBack"/>
      <w:bookmarkEnd w:id="0"/>
    </w:p>
    <w:p w14:paraId="182BD61A">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黑体_GBK" w:cs="Times New Roman"/>
          <w:kern w:val="0"/>
          <w:sz w:val="28"/>
          <w:szCs w:val="28"/>
          <w:shd w:val="clear" w:color="auto" w:fill="FFFFFF"/>
          <w:lang w:bidi="ar"/>
        </w:rPr>
      </w:pPr>
      <w:r>
        <w:rPr>
          <w:rFonts w:hint="eastAsia" w:ascii="Times New Roman" w:hAnsi="Times New Roman" w:eastAsia="方正黑体_GBK" w:cs="Times New Roman"/>
          <w:kern w:val="0"/>
          <w:sz w:val="28"/>
          <w:szCs w:val="28"/>
          <w:shd w:val="clear" w:color="auto" w:fill="FFFFFF"/>
          <w:lang w:val="en-US" w:eastAsia="zh-CN" w:bidi="ar"/>
        </w:rPr>
        <w:t>3.</w:t>
      </w:r>
      <w:r>
        <w:rPr>
          <w:rFonts w:hint="eastAsia" w:ascii="Times New Roman" w:hAnsi="Times New Roman" w:eastAsia="方正黑体_GBK" w:cs="Times New Roman"/>
          <w:kern w:val="0"/>
          <w:sz w:val="28"/>
          <w:szCs w:val="28"/>
          <w:shd w:val="clear" w:color="auto" w:fill="FFFFFF"/>
          <w:lang w:bidi="ar"/>
        </w:rPr>
        <w:t>检验依据</w:t>
      </w:r>
    </w:p>
    <w:tbl>
      <w:tblPr>
        <w:tblStyle w:val="4"/>
        <w:tblW w:w="88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
        <w:gridCol w:w="4617"/>
        <w:gridCol w:w="3325"/>
      </w:tblGrid>
      <w:tr w14:paraId="06DFF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02" w:type="dxa"/>
            <w:noWrap w:val="0"/>
            <w:vAlign w:val="center"/>
          </w:tcPr>
          <w:p w14:paraId="26D2983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序号</w:t>
            </w:r>
          </w:p>
        </w:tc>
        <w:tc>
          <w:tcPr>
            <w:tcW w:w="4617" w:type="dxa"/>
            <w:noWrap w:val="0"/>
            <w:vAlign w:val="center"/>
          </w:tcPr>
          <w:p w14:paraId="05DED1B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检验项目</w:t>
            </w:r>
          </w:p>
        </w:tc>
        <w:tc>
          <w:tcPr>
            <w:tcW w:w="3325" w:type="dxa"/>
            <w:noWrap w:val="0"/>
            <w:vAlign w:val="center"/>
          </w:tcPr>
          <w:p w14:paraId="643F3BE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检验方法</w:t>
            </w:r>
          </w:p>
        </w:tc>
      </w:tr>
      <w:tr w14:paraId="7FE4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noWrap w:val="0"/>
            <w:vAlign w:val="center"/>
          </w:tcPr>
          <w:p w14:paraId="743BCF6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1</w:t>
            </w:r>
          </w:p>
        </w:tc>
        <w:tc>
          <w:tcPr>
            <w:tcW w:w="4617" w:type="dxa"/>
            <w:noWrap w:val="0"/>
            <w:vAlign w:val="center"/>
          </w:tcPr>
          <w:p w14:paraId="3BDAC45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甲醛含量</w:t>
            </w:r>
          </w:p>
        </w:tc>
        <w:tc>
          <w:tcPr>
            <w:tcW w:w="3325" w:type="dxa"/>
            <w:noWrap w:val="0"/>
            <w:vAlign w:val="center"/>
          </w:tcPr>
          <w:p w14:paraId="46A80A7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2912.1-2009</w:t>
            </w:r>
          </w:p>
        </w:tc>
      </w:tr>
      <w:tr w14:paraId="6C09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noWrap w:val="0"/>
            <w:vAlign w:val="center"/>
          </w:tcPr>
          <w:p w14:paraId="4ABC1F6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2</w:t>
            </w:r>
          </w:p>
        </w:tc>
        <w:tc>
          <w:tcPr>
            <w:tcW w:w="4617" w:type="dxa"/>
            <w:noWrap w:val="0"/>
            <w:vAlign w:val="center"/>
          </w:tcPr>
          <w:p w14:paraId="38F7D18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pH值</w:t>
            </w:r>
          </w:p>
        </w:tc>
        <w:tc>
          <w:tcPr>
            <w:tcW w:w="3325" w:type="dxa"/>
            <w:noWrap w:val="0"/>
            <w:vAlign w:val="center"/>
          </w:tcPr>
          <w:p w14:paraId="2467F30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7573-2009</w:t>
            </w:r>
          </w:p>
        </w:tc>
      </w:tr>
      <w:tr w14:paraId="40EC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noWrap w:val="0"/>
            <w:vAlign w:val="center"/>
          </w:tcPr>
          <w:p w14:paraId="109F4FD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3</w:t>
            </w:r>
          </w:p>
        </w:tc>
        <w:tc>
          <w:tcPr>
            <w:tcW w:w="4617" w:type="dxa"/>
            <w:noWrap w:val="0"/>
            <w:vAlign w:val="center"/>
          </w:tcPr>
          <w:p w14:paraId="10FF7D19">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可分解致癌芳香胺染料</w:t>
            </w:r>
          </w:p>
        </w:tc>
        <w:tc>
          <w:tcPr>
            <w:tcW w:w="3325" w:type="dxa"/>
            <w:noWrap w:val="0"/>
            <w:vAlign w:val="center"/>
          </w:tcPr>
          <w:p w14:paraId="67005F6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 xml:space="preserve">GB/T 17592-2011 </w:t>
            </w:r>
          </w:p>
          <w:p w14:paraId="1D2E59B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23344-2009</w:t>
            </w:r>
          </w:p>
        </w:tc>
      </w:tr>
      <w:tr w14:paraId="39D5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noWrap w:val="0"/>
            <w:vAlign w:val="center"/>
          </w:tcPr>
          <w:p w14:paraId="6C8909EA">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4</w:t>
            </w:r>
          </w:p>
        </w:tc>
        <w:tc>
          <w:tcPr>
            <w:tcW w:w="4617" w:type="dxa"/>
            <w:noWrap w:val="0"/>
            <w:vAlign w:val="center"/>
          </w:tcPr>
          <w:p w14:paraId="4746ACEE">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耐水色牢度</w:t>
            </w:r>
          </w:p>
        </w:tc>
        <w:tc>
          <w:tcPr>
            <w:tcW w:w="3325" w:type="dxa"/>
            <w:noWrap w:val="0"/>
            <w:vAlign w:val="center"/>
          </w:tcPr>
          <w:p w14:paraId="00D98CD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5713-2013</w:t>
            </w:r>
          </w:p>
        </w:tc>
      </w:tr>
      <w:tr w14:paraId="7247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vAlign w:val="center"/>
          </w:tcPr>
          <w:p w14:paraId="4FF0F7F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5</w:t>
            </w:r>
          </w:p>
        </w:tc>
        <w:tc>
          <w:tcPr>
            <w:tcW w:w="4617" w:type="dxa"/>
            <w:vAlign w:val="center"/>
          </w:tcPr>
          <w:p w14:paraId="62155262">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耐酸汗渍色牢度</w:t>
            </w:r>
          </w:p>
        </w:tc>
        <w:tc>
          <w:tcPr>
            <w:tcW w:w="3325" w:type="dxa"/>
            <w:vAlign w:val="center"/>
          </w:tcPr>
          <w:p w14:paraId="07BB997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3922-2013</w:t>
            </w:r>
          </w:p>
        </w:tc>
      </w:tr>
      <w:tr w14:paraId="7553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vAlign w:val="center"/>
          </w:tcPr>
          <w:p w14:paraId="307B537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6</w:t>
            </w:r>
          </w:p>
        </w:tc>
        <w:tc>
          <w:tcPr>
            <w:tcW w:w="4617" w:type="dxa"/>
            <w:vAlign w:val="center"/>
          </w:tcPr>
          <w:p w14:paraId="343A769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耐碱汗渍色牢度</w:t>
            </w:r>
          </w:p>
        </w:tc>
        <w:tc>
          <w:tcPr>
            <w:tcW w:w="3325" w:type="dxa"/>
            <w:vAlign w:val="center"/>
          </w:tcPr>
          <w:p w14:paraId="52D483F3">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3922-2013</w:t>
            </w:r>
          </w:p>
        </w:tc>
      </w:tr>
      <w:tr w14:paraId="1EB7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vAlign w:val="center"/>
          </w:tcPr>
          <w:p w14:paraId="010B675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7</w:t>
            </w:r>
          </w:p>
        </w:tc>
        <w:tc>
          <w:tcPr>
            <w:tcW w:w="4617" w:type="dxa"/>
            <w:vAlign w:val="center"/>
          </w:tcPr>
          <w:p w14:paraId="1AC1B327">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耐干摩擦色牢度</w:t>
            </w:r>
          </w:p>
        </w:tc>
        <w:tc>
          <w:tcPr>
            <w:tcW w:w="3325" w:type="dxa"/>
            <w:vAlign w:val="center"/>
          </w:tcPr>
          <w:p w14:paraId="34FF160F">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3920-2008</w:t>
            </w:r>
          </w:p>
        </w:tc>
      </w:tr>
      <w:tr w14:paraId="2688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2" w:type="dxa"/>
            <w:vAlign w:val="center"/>
          </w:tcPr>
          <w:p w14:paraId="3F92A6C4">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8</w:t>
            </w:r>
          </w:p>
        </w:tc>
        <w:tc>
          <w:tcPr>
            <w:tcW w:w="4617" w:type="dxa"/>
            <w:vAlign w:val="center"/>
          </w:tcPr>
          <w:p w14:paraId="30FE4B2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default"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纤维含量</w:t>
            </w:r>
          </w:p>
        </w:tc>
        <w:tc>
          <w:tcPr>
            <w:tcW w:w="3325" w:type="dxa"/>
            <w:vAlign w:val="center"/>
          </w:tcPr>
          <w:p w14:paraId="655954CD">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FZ/T 01057-2007</w:t>
            </w:r>
          </w:p>
          <w:p w14:paraId="5D2FA000">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Times New Roman" w:hAnsi="Times New Roman" w:eastAsia="方正仿宋_GBK" w:cs="Times New Roman"/>
                <w:sz w:val="28"/>
                <w:szCs w:val="28"/>
                <w:lang w:val="en-US" w:eastAsia="zh-CN"/>
              </w:rPr>
            </w:pPr>
            <w:r>
              <w:rPr>
                <w:rFonts w:hint="eastAsia" w:ascii="Times New Roman" w:hAnsi="Times New Roman" w:eastAsia="方正仿宋_GBK" w:cs="Times New Roman"/>
                <w:sz w:val="28"/>
                <w:szCs w:val="28"/>
                <w:lang w:val="en-US" w:eastAsia="zh-CN"/>
              </w:rPr>
              <w:t>GB/T 2910-2009等</w:t>
            </w:r>
          </w:p>
        </w:tc>
      </w:tr>
    </w:tbl>
    <w:p w14:paraId="399F24F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黑体_GBK" w:cs="Times New Roman"/>
          <w:kern w:val="0"/>
          <w:sz w:val="28"/>
          <w:szCs w:val="28"/>
          <w:shd w:val="clear" w:color="auto" w:fill="FFFFFF"/>
          <w:lang w:bidi="ar"/>
        </w:rPr>
      </w:pPr>
      <w:r>
        <w:rPr>
          <w:rFonts w:hint="eastAsia" w:ascii="Times New Roman" w:hAnsi="Times New Roman" w:eastAsia="方正黑体_GBK" w:cs="Times New Roman"/>
          <w:kern w:val="0"/>
          <w:sz w:val="28"/>
          <w:szCs w:val="28"/>
          <w:shd w:val="clear" w:color="auto" w:fill="FFFFFF"/>
          <w:lang w:bidi="ar"/>
        </w:rPr>
        <w:t>4.判定规则</w:t>
      </w:r>
    </w:p>
    <w:p w14:paraId="796A3E27">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b/>
          <w:bCs/>
          <w:sz w:val="28"/>
          <w:szCs w:val="28"/>
          <w:lang w:val="en-US" w:eastAsia="zh-CN"/>
        </w:rPr>
      </w:pPr>
      <w:r>
        <w:rPr>
          <w:rFonts w:hint="default" w:ascii="Times New Roman" w:hAnsi="Times New Roman" w:eastAsia="方正仿宋_GBK" w:cs="Times New Roman"/>
          <w:b/>
          <w:bCs/>
          <w:sz w:val="28"/>
          <w:szCs w:val="28"/>
          <w:lang w:val="en-US" w:eastAsia="zh-CN"/>
        </w:rPr>
        <w:t>4.1</w:t>
      </w:r>
      <w:r>
        <w:rPr>
          <w:rFonts w:hint="eastAsia" w:ascii="Times New Roman" w:hAnsi="Times New Roman" w:eastAsia="方正仿宋_GBK" w:cs="Times New Roman"/>
          <w:b/>
          <w:bCs/>
          <w:sz w:val="28"/>
          <w:szCs w:val="28"/>
          <w:lang w:val="en-US" w:eastAsia="zh-CN"/>
        </w:rPr>
        <w:t>依据标准</w:t>
      </w:r>
    </w:p>
    <w:p w14:paraId="68939F0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 18401-2010 《国家纺织产品基本安全技术规范》</w:t>
      </w:r>
    </w:p>
    <w:p w14:paraId="75E165F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29862-2013 《纺织品纤维含量的标识》</w:t>
      </w:r>
    </w:p>
    <w:p w14:paraId="5A93E74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FZ/T 73012-2017《文胸》</w:t>
      </w:r>
    </w:p>
    <w:p w14:paraId="12768139">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FZ/T 73046-2020《一体成型文胸》</w:t>
      </w:r>
    </w:p>
    <w:p w14:paraId="5C56564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FZ/T 74002-2014《运动文胸》</w:t>
      </w:r>
    </w:p>
    <w:p w14:paraId="0FEF359D">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FZ/T 81020-2014《机织文胸》</w:t>
      </w:r>
    </w:p>
    <w:p w14:paraId="5E30B6F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GB/T 8878-2023《针织内衣》</w:t>
      </w:r>
    </w:p>
    <w:p w14:paraId="3A43E5E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rPr>
      </w:pPr>
      <w:r>
        <w:rPr>
          <w:rFonts w:hint="eastAsia" w:ascii="方正仿宋_GBK" w:hAnsi="方正仿宋_GBK" w:eastAsia="方正仿宋_GBK" w:cs="方正仿宋_GBK"/>
          <w:sz w:val="28"/>
          <w:szCs w:val="28"/>
        </w:rPr>
        <w:t>现行有效的企业标准、团体标准、地方标准及产品明示质量要求</w:t>
      </w:r>
    </w:p>
    <w:p w14:paraId="0CC0F758">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b/>
          <w:bCs/>
          <w:sz w:val="28"/>
          <w:szCs w:val="28"/>
          <w:lang w:val="en-US" w:eastAsia="zh-CN"/>
        </w:rPr>
      </w:pPr>
      <w:r>
        <w:rPr>
          <w:rFonts w:hint="eastAsia" w:ascii="Times New Roman" w:hAnsi="Times New Roman" w:eastAsia="方正仿宋_GBK" w:cs="Times New Roman"/>
          <w:b/>
          <w:bCs/>
          <w:sz w:val="28"/>
          <w:szCs w:val="28"/>
          <w:lang w:val="en-US" w:eastAsia="zh-CN"/>
        </w:rPr>
        <w:t>4.2判定原则</w:t>
      </w:r>
    </w:p>
    <w:p w14:paraId="14AE7DB1">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经检验，检验项目全部合格，判定为被抽查产品所检项目未发现不合格；检验项目中任一项或一项以上不合格，判定为被抽查产品不合格。</w:t>
      </w:r>
    </w:p>
    <w:p w14:paraId="1861315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若被检产品明示的质量要求高于本细则中检验项目依据的标准要求时，应按被检产品明示的质量要求判定。</w:t>
      </w:r>
    </w:p>
    <w:p w14:paraId="3555522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若被检产品明示的质量要求低于本细则中检验项目依据的强制性标准要求时，应按照强制性标准要求判定。</w:t>
      </w:r>
    </w:p>
    <w:p w14:paraId="3339FB5B">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若被检产品明示的质量要求低于或包含本细则中检验项目依据的推荐性标准要求时，应以被检产品明示的质量要求判定。</w:t>
      </w:r>
    </w:p>
    <w:p w14:paraId="0A9D4DAF">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若被检产品明示的质量要求缺少本细则中检验项目依据的强制性标准要求时，应按照强制性标准要求判定。</w:t>
      </w:r>
    </w:p>
    <w:p w14:paraId="3C4021EE">
      <w:pPr>
        <w:keepNext w:val="0"/>
        <w:keepLines w:val="0"/>
        <w:pageBreakBefore w:val="0"/>
        <w:widowControl w:val="0"/>
        <w:kinsoku/>
        <w:wordWrap/>
        <w:overflowPunct/>
        <w:topLinePunct w:val="0"/>
        <w:autoSpaceDE/>
        <w:autoSpaceDN/>
        <w:bidi w:val="0"/>
        <w:adjustRightInd/>
        <w:snapToGrid/>
        <w:spacing w:line="600" w:lineRule="exact"/>
        <w:ind w:firstLine="542" w:firstLineChars="200"/>
        <w:textAlignment w:val="auto"/>
        <w:rPr>
          <w:rFonts w:hint="eastAsia" w:ascii="Times New Roman" w:hAnsi="Times New Roman" w:eastAsia="方正仿宋_GBK" w:cs="Times New Roman"/>
          <w:sz w:val="28"/>
          <w:szCs w:val="28"/>
        </w:rPr>
      </w:pPr>
      <w:r>
        <w:rPr>
          <w:rFonts w:hint="eastAsia" w:ascii="Times New Roman" w:hAnsi="Times New Roman" w:eastAsia="方正仿宋_GBK" w:cs="Times New Roman"/>
          <w:sz w:val="28"/>
          <w:szCs w:val="28"/>
        </w:rPr>
        <w:t>若被检产品明示的质量要求缺少本细则中检验项目依据的推荐性标准要求时，该项目不参与判定。</w:t>
      </w:r>
    </w:p>
    <w:sectPr>
      <w:pgSz w:w="11906" w:h="16838"/>
      <w:pgMar w:top="2098" w:right="1474" w:bottom="1984" w:left="1587" w:header="851" w:footer="1417" w:gutter="0"/>
      <w:cols w:space="0" w:num="1"/>
      <w:titlePg/>
      <w:rtlGutter w:val="0"/>
      <w:docGrid w:type="linesAndChars" w:linePitch="311" w:charSpace="-18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1E78A5-0E08-464C-AFDF-D562ACF5FF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9C7157A-683F-4E48-965E-A281EED860BC}"/>
  </w:font>
  <w:font w:name="Cambria">
    <w:panose1 w:val="02040503050406030204"/>
    <w:charset w:val="00"/>
    <w:family w:val="roman"/>
    <w:pitch w:val="default"/>
    <w:sig w:usb0="E00006FF" w:usb1="420024FF" w:usb2="02000000" w:usb3="00000000" w:csb0="2000019F" w:csb1="00000000"/>
  </w:font>
  <w:font w:name="方正黑体_GBK">
    <w:panose1 w:val="02000000000000000000"/>
    <w:charset w:val="86"/>
    <w:family w:val="auto"/>
    <w:pitch w:val="default"/>
    <w:sig w:usb0="A00002BF" w:usb1="38CF7CFA" w:usb2="00082016" w:usb3="00000000" w:csb0="00040001" w:csb1="00000000"/>
    <w:embedRegular r:id="rId3" w:fontKey="{79AE8B2B-0BB7-4365-8A96-5DD294A7FAB3}"/>
  </w:font>
  <w:font w:name="方正仿宋_GBK">
    <w:panose1 w:val="02000000000000000000"/>
    <w:charset w:val="86"/>
    <w:family w:val="auto"/>
    <w:pitch w:val="default"/>
    <w:sig w:usb0="A00002BF" w:usb1="38CF7CFA" w:usb2="00082016" w:usb3="00000000" w:csb0="00040001" w:csb1="00000000"/>
    <w:embedRegular r:id="rId4" w:fontKey="{B1333D00-970C-4AEE-BDD1-7725F77D447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1A02"/>
    <w:multiLevelType w:val="multilevel"/>
    <w:tmpl w:val="614D1A02"/>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TrueTypeFonts/>
  <w:saveSubsetFonts/>
  <w:bordersDoNotSurroundHeader w:val="1"/>
  <w:bordersDoNotSurroundFooter w:val="1"/>
  <w:documentProtection w:enforcement="0"/>
  <w:defaultTabStop w:val="420"/>
  <w:evenAndOddHeaders w:val="1"/>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18A7"/>
    <w:rsid w:val="04920237"/>
    <w:rsid w:val="0E8D0B6D"/>
    <w:rsid w:val="21F155F3"/>
    <w:rsid w:val="247E6D63"/>
    <w:rsid w:val="25470D5C"/>
    <w:rsid w:val="259A7462"/>
    <w:rsid w:val="3FD30DCD"/>
    <w:rsid w:val="40C81736"/>
    <w:rsid w:val="42461E27"/>
    <w:rsid w:val="46B1257F"/>
    <w:rsid w:val="4830235B"/>
    <w:rsid w:val="55445770"/>
    <w:rsid w:val="5BC2263F"/>
    <w:rsid w:val="5E43783F"/>
    <w:rsid w:val="6BEC02B6"/>
    <w:rsid w:val="70913C30"/>
    <w:rsid w:val="78735CD4"/>
    <w:rsid w:val="794C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700</Words>
  <Characters>912</Characters>
  <Lines>0</Lines>
  <Paragraphs>0</Paragraphs>
  <TotalTime>0</TotalTime>
  <ScaleCrop>false</ScaleCrop>
  <LinksUpToDate>false</LinksUpToDate>
  <CharactersWithSpaces>932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2024-12-18T07:14:00Z</dcterms:created>
  <dc:creator>Administrator</dc:creator>
  <cp:lastModifiedBy>啾啾</cp:lastModifiedBy>
  <dcterms:modified xsi:type="dcterms:W3CDTF">2026-08-27T08:28:52Z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eyJoZGlkIjoiNzQ2MTBiNWFhNzA1Y2FjZWI0MWEzN2UyMWExZDU1NjkiLCJ1c2VySWQiOiI0MjY5NjEyMDMifQ==</vt:lpwstr>
  </property>
  <property fmtid="{D5CDD505-2E9C-101B-9397-08002B2CF9AE}" pid="4" name="ICV">
    <vt:lpwstr>57582C3220824D46BF534B83E6073DDD_13</vt:lpwstr>
  </property>
</Properties>
</file>