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75E0C">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南京市雨花台区卫生巾</w:t>
      </w:r>
      <w:r>
        <w:rPr>
          <w:rFonts w:hint="default" w:ascii="Times New Roman" w:hAnsi="Times New Roman" w:eastAsia="黑体" w:cs="Times New Roman"/>
          <w:sz w:val="32"/>
          <w:szCs w:val="32"/>
          <w:lang w:eastAsia="zh-CN"/>
        </w:rPr>
        <w:t>产品质量监督抽查实施细则</w:t>
      </w:r>
    </w:p>
    <w:p w14:paraId="0ECF1244">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6BFE3ED">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rPr>
      </w:pPr>
    </w:p>
    <w:p w14:paraId="3A1D91E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1.范围</w:t>
      </w:r>
    </w:p>
    <w:p w14:paraId="4A4B572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本细则适用于</w:t>
      </w:r>
      <w:r>
        <w:rPr>
          <w:rFonts w:hint="eastAsia" w:ascii="Times New Roman" w:hAnsi="Times New Roman" w:eastAsia="方正仿宋_GBK" w:cs="Times New Roman"/>
          <w:sz w:val="28"/>
          <w:szCs w:val="28"/>
          <w:lang w:val="en-US" w:eastAsia="zh-CN"/>
        </w:rPr>
        <w:t>南京市雨花台区卫</w:t>
      </w:r>
      <w:r>
        <w:rPr>
          <w:rFonts w:hint="eastAsia" w:eastAsia="方正仿宋_GBK" w:cs="Times New Roman"/>
          <w:sz w:val="28"/>
          <w:szCs w:val="28"/>
          <w:lang w:val="en-US" w:eastAsia="zh-CN"/>
        </w:rPr>
        <w:t>生巾</w:t>
      </w:r>
      <w:r>
        <w:rPr>
          <w:rFonts w:hint="default" w:ascii="Times New Roman" w:hAnsi="Times New Roman" w:eastAsia="方正仿宋_GBK" w:cs="Times New Roman"/>
          <w:sz w:val="28"/>
          <w:szCs w:val="28"/>
        </w:rPr>
        <w:t>产品质量监督抽查检验。本细则规定了此产品的抽样方法、检验依据、检验项目、检验方法、判定</w:t>
      </w:r>
      <w:r>
        <w:rPr>
          <w:rFonts w:hint="default" w:ascii="Times New Roman" w:hAnsi="Times New Roman" w:eastAsia="方正仿宋_GBK" w:cs="Times New Roman"/>
          <w:sz w:val="28"/>
          <w:szCs w:val="28"/>
          <w:lang w:eastAsia="zh-CN"/>
        </w:rPr>
        <w:t>规</w:t>
      </w:r>
      <w:r>
        <w:rPr>
          <w:rFonts w:hint="default" w:ascii="Times New Roman" w:hAnsi="Times New Roman" w:eastAsia="方正仿宋_GBK" w:cs="Times New Roman"/>
          <w:sz w:val="28"/>
          <w:szCs w:val="28"/>
        </w:rPr>
        <w:t>则。</w:t>
      </w:r>
    </w:p>
    <w:p w14:paraId="499BAE6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2.抽样方法</w:t>
      </w:r>
    </w:p>
    <w:p w14:paraId="772812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2.1生产企业、实体店抽样</w:t>
      </w:r>
    </w:p>
    <w:p w14:paraId="42DC429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以随机抽样的方式在被抽样生产者、销售者的待销产品中抽取。随机数一般可使用随机数表等方法产生。每批次产品抽取样品</w:t>
      </w:r>
      <w:r>
        <w:rPr>
          <w:rFonts w:hint="eastAsia" w:eastAsia="方正仿宋_GBK" w:cs="Times New Roman"/>
          <w:sz w:val="28"/>
          <w:szCs w:val="28"/>
          <w:lang w:val="en-US" w:eastAsia="zh-CN"/>
        </w:rPr>
        <w:t>15包</w:t>
      </w:r>
      <w:r>
        <w:rPr>
          <w:rFonts w:hint="default" w:ascii="Times New Roman" w:hAnsi="Times New Roman" w:eastAsia="方正仿宋_GBK" w:cs="Times New Roman"/>
          <w:sz w:val="28"/>
          <w:szCs w:val="28"/>
        </w:rPr>
        <w:t>，其中</w:t>
      </w:r>
      <w:r>
        <w:rPr>
          <w:rFonts w:hint="eastAsia" w:eastAsia="方正仿宋_GBK" w:cs="Times New Roman"/>
          <w:sz w:val="28"/>
          <w:szCs w:val="28"/>
          <w:lang w:val="en-US" w:eastAsia="zh-CN"/>
        </w:rPr>
        <w:t>12包</w:t>
      </w:r>
      <w:r>
        <w:rPr>
          <w:rFonts w:hint="default" w:ascii="Times New Roman" w:hAnsi="Times New Roman" w:eastAsia="方正仿宋_GBK" w:cs="Times New Roman"/>
          <w:sz w:val="28"/>
          <w:szCs w:val="28"/>
        </w:rPr>
        <w:t>为检验样品，</w:t>
      </w:r>
      <w:r>
        <w:rPr>
          <w:rFonts w:hint="eastAsia" w:eastAsia="方正仿宋_GBK" w:cs="Times New Roman"/>
          <w:sz w:val="28"/>
          <w:szCs w:val="28"/>
          <w:lang w:val="en-US" w:eastAsia="zh-CN"/>
        </w:rPr>
        <w:t>3包</w:t>
      </w:r>
      <w:r>
        <w:rPr>
          <w:rFonts w:hint="default" w:ascii="Times New Roman" w:hAnsi="Times New Roman" w:eastAsia="方正仿宋_GBK" w:cs="Times New Roman"/>
          <w:sz w:val="28"/>
          <w:szCs w:val="28"/>
        </w:rPr>
        <w:t>为备用样品。</w:t>
      </w:r>
      <w:bookmarkStart w:id="0" w:name="_GoBack"/>
      <w:bookmarkEnd w:id="0"/>
    </w:p>
    <w:p w14:paraId="4163A1F0">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检验依据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181"/>
        <w:gridCol w:w="4831"/>
      </w:tblGrid>
      <w:tr w14:paraId="32F4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49" w:type="dxa"/>
            <w:noWrap w:val="0"/>
            <w:vAlign w:val="center"/>
          </w:tcPr>
          <w:p w14:paraId="43FFE78C">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181" w:type="dxa"/>
            <w:noWrap w:val="0"/>
            <w:vAlign w:val="center"/>
          </w:tcPr>
          <w:p w14:paraId="79DBAC66">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831" w:type="dxa"/>
            <w:noWrap w:val="0"/>
            <w:vAlign w:val="center"/>
          </w:tcPr>
          <w:p w14:paraId="02CB4FA1">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w:t>
            </w:r>
            <w:r>
              <w:rPr>
                <w:rFonts w:hint="default" w:ascii="Times New Roman" w:hAnsi="Times New Roman" w:eastAsia="方正仿宋_GBK" w:cs="Times New Roman"/>
                <w:b/>
                <w:bCs/>
                <w:sz w:val="28"/>
                <w:szCs w:val="28"/>
                <w:highlight w:val="none"/>
              </w:rPr>
              <w:t>方法</w:t>
            </w:r>
          </w:p>
        </w:tc>
      </w:tr>
      <w:tr w14:paraId="18A9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6EA306F5">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1</w:t>
            </w:r>
          </w:p>
        </w:tc>
        <w:tc>
          <w:tcPr>
            <w:tcW w:w="3181" w:type="dxa"/>
            <w:noWrap w:val="0"/>
            <w:vAlign w:val="center"/>
          </w:tcPr>
          <w:p w14:paraId="697CC17D">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细菌菌落总数</w:t>
            </w:r>
          </w:p>
        </w:tc>
        <w:tc>
          <w:tcPr>
            <w:tcW w:w="4831" w:type="dxa"/>
            <w:noWrap w:val="0"/>
            <w:vAlign w:val="center"/>
          </w:tcPr>
          <w:p w14:paraId="37F22FB6">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 15979-2002附录B</w:t>
            </w:r>
          </w:p>
          <w:p w14:paraId="3AA31DA9">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/GB15979-2024</w:t>
            </w:r>
            <w:r>
              <w:rPr>
                <w:rFonts w:hint="default" w:ascii="Times New Roman" w:hAnsi="Times New Roman" w:eastAsia="方正仿宋_GBK" w:cs="Times New Roman"/>
                <w:b w:val="0"/>
                <w:bCs w:val="0"/>
                <w:sz w:val="28"/>
                <w:szCs w:val="28"/>
                <w:highlight w:val="none"/>
                <w:lang w:val="en-US" w:eastAsia="zh-CN"/>
              </w:rPr>
              <w:t xml:space="preserve"> 附录B</w:t>
            </w:r>
          </w:p>
        </w:tc>
      </w:tr>
      <w:tr w14:paraId="2DA6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F574CB5">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2</w:t>
            </w:r>
          </w:p>
        </w:tc>
        <w:tc>
          <w:tcPr>
            <w:tcW w:w="3181" w:type="dxa"/>
            <w:noWrap w:val="0"/>
            <w:vAlign w:val="center"/>
          </w:tcPr>
          <w:p w14:paraId="2BB310FD">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大肠菌群</w:t>
            </w:r>
          </w:p>
        </w:tc>
        <w:tc>
          <w:tcPr>
            <w:tcW w:w="4831" w:type="dxa"/>
            <w:noWrap w:val="0"/>
            <w:vAlign w:val="center"/>
          </w:tcPr>
          <w:p w14:paraId="4ED63D58">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 15979-2002附录B</w:t>
            </w:r>
          </w:p>
          <w:p w14:paraId="1A90F488">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/GB15979-2024</w:t>
            </w:r>
            <w:r>
              <w:rPr>
                <w:rFonts w:hint="default" w:ascii="Times New Roman" w:hAnsi="Times New Roman" w:eastAsia="方正仿宋_GBK" w:cs="Times New Roman"/>
                <w:b w:val="0"/>
                <w:bCs w:val="0"/>
                <w:sz w:val="28"/>
                <w:szCs w:val="28"/>
                <w:highlight w:val="none"/>
                <w:lang w:val="en-US" w:eastAsia="zh-CN"/>
              </w:rPr>
              <w:t xml:space="preserve"> 附录B</w:t>
            </w:r>
          </w:p>
        </w:tc>
      </w:tr>
      <w:tr w14:paraId="5D8A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049" w:type="dxa"/>
            <w:noWrap w:val="0"/>
            <w:vAlign w:val="center"/>
          </w:tcPr>
          <w:p w14:paraId="39A561F3">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3</w:t>
            </w:r>
          </w:p>
        </w:tc>
        <w:tc>
          <w:tcPr>
            <w:tcW w:w="3181" w:type="dxa"/>
            <w:noWrap w:val="0"/>
            <w:vAlign w:val="center"/>
          </w:tcPr>
          <w:p w14:paraId="6F643E71">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真菌菌落总数</w:t>
            </w:r>
          </w:p>
        </w:tc>
        <w:tc>
          <w:tcPr>
            <w:tcW w:w="4831" w:type="dxa"/>
            <w:noWrap w:val="0"/>
            <w:vAlign w:val="center"/>
          </w:tcPr>
          <w:p w14:paraId="17BF0EAC">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 15979-2002附录B</w:t>
            </w:r>
          </w:p>
          <w:p w14:paraId="00EE08F0">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/GB15979-2024</w:t>
            </w:r>
            <w:r>
              <w:rPr>
                <w:rFonts w:hint="default" w:ascii="Times New Roman" w:hAnsi="Times New Roman" w:eastAsia="方正仿宋_GBK" w:cs="Times New Roman"/>
                <w:b w:val="0"/>
                <w:bCs w:val="0"/>
                <w:sz w:val="28"/>
                <w:szCs w:val="28"/>
                <w:highlight w:val="none"/>
                <w:lang w:val="en-US" w:eastAsia="zh-CN"/>
              </w:rPr>
              <w:t xml:space="preserve"> 附录B</w:t>
            </w:r>
          </w:p>
        </w:tc>
      </w:tr>
      <w:tr w14:paraId="519A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27A77366">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4</w:t>
            </w:r>
          </w:p>
        </w:tc>
        <w:tc>
          <w:tcPr>
            <w:tcW w:w="3181" w:type="dxa"/>
            <w:noWrap w:val="0"/>
            <w:vAlign w:val="center"/>
          </w:tcPr>
          <w:p w14:paraId="31432AED">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绿脓杆菌</w:t>
            </w:r>
            <w:r>
              <w:rPr>
                <w:rFonts w:hint="eastAsia" w:ascii="Times New Roman" w:hAnsi="Times New Roman" w:eastAsia="方正仿宋_GBK" w:cs="Times New Roman"/>
                <w:b w:val="0"/>
                <w:bCs w:val="0"/>
                <w:sz w:val="28"/>
                <w:szCs w:val="28"/>
                <w:highlight w:val="none"/>
                <w:lang w:val="en-US" w:eastAsia="zh-CN"/>
              </w:rPr>
              <w:t>/铜绿假单胞菌</w:t>
            </w:r>
          </w:p>
        </w:tc>
        <w:tc>
          <w:tcPr>
            <w:tcW w:w="4831" w:type="dxa"/>
            <w:noWrap w:val="0"/>
            <w:vAlign w:val="center"/>
          </w:tcPr>
          <w:p w14:paraId="1C7A6C7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 15979-2002附录B</w:t>
            </w:r>
          </w:p>
          <w:p w14:paraId="47A1FAC0">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/GB15979-2024</w:t>
            </w:r>
            <w:r>
              <w:rPr>
                <w:rFonts w:hint="default" w:ascii="Times New Roman" w:hAnsi="Times New Roman" w:eastAsia="方正仿宋_GBK" w:cs="Times New Roman"/>
                <w:b w:val="0"/>
                <w:bCs w:val="0"/>
                <w:sz w:val="28"/>
                <w:szCs w:val="28"/>
                <w:highlight w:val="none"/>
                <w:lang w:val="en-US" w:eastAsia="zh-CN"/>
              </w:rPr>
              <w:t xml:space="preserve"> 附录B</w:t>
            </w:r>
          </w:p>
        </w:tc>
      </w:tr>
      <w:tr w14:paraId="2B49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653002A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5</w:t>
            </w:r>
          </w:p>
        </w:tc>
        <w:tc>
          <w:tcPr>
            <w:tcW w:w="3181" w:type="dxa"/>
            <w:vAlign w:val="center"/>
          </w:tcPr>
          <w:p w14:paraId="5D77D59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金黄色葡萄球菌</w:t>
            </w:r>
          </w:p>
        </w:tc>
        <w:tc>
          <w:tcPr>
            <w:tcW w:w="4831" w:type="dxa"/>
            <w:vAlign w:val="center"/>
          </w:tcPr>
          <w:p w14:paraId="4CCA1B5D">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 15979-2002附录B</w:t>
            </w:r>
          </w:p>
          <w:p w14:paraId="1D9AED7E">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/GB15979-2024</w:t>
            </w:r>
            <w:r>
              <w:rPr>
                <w:rFonts w:hint="default" w:ascii="Times New Roman" w:hAnsi="Times New Roman" w:eastAsia="方正仿宋_GBK" w:cs="Times New Roman"/>
                <w:b w:val="0"/>
                <w:bCs w:val="0"/>
                <w:sz w:val="28"/>
                <w:szCs w:val="28"/>
                <w:highlight w:val="none"/>
                <w:lang w:val="en-US" w:eastAsia="zh-CN"/>
              </w:rPr>
              <w:t xml:space="preserve"> 附录B</w:t>
            </w:r>
          </w:p>
        </w:tc>
      </w:tr>
      <w:tr w14:paraId="01DC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6D3874DF">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6</w:t>
            </w:r>
          </w:p>
        </w:tc>
        <w:tc>
          <w:tcPr>
            <w:tcW w:w="3181" w:type="dxa"/>
            <w:vAlign w:val="center"/>
          </w:tcPr>
          <w:p w14:paraId="00F947D1">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溶血性链球菌</w:t>
            </w:r>
          </w:p>
        </w:tc>
        <w:tc>
          <w:tcPr>
            <w:tcW w:w="4831" w:type="dxa"/>
            <w:vAlign w:val="center"/>
          </w:tcPr>
          <w:p w14:paraId="0A580B4E">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 15979-2002附录B</w:t>
            </w:r>
          </w:p>
          <w:p w14:paraId="79B9A2F6">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/GB15979-2024</w:t>
            </w:r>
            <w:r>
              <w:rPr>
                <w:rFonts w:hint="default" w:ascii="Times New Roman" w:hAnsi="Times New Roman" w:eastAsia="方正仿宋_GBK" w:cs="Times New Roman"/>
                <w:b w:val="0"/>
                <w:bCs w:val="0"/>
                <w:sz w:val="28"/>
                <w:szCs w:val="28"/>
                <w:highlight w:val="none"/>
                <w:lang w:val="en-US" w:eastAsia="zh-CN"/>
              </w:rPr>
              <w:t xml:space="preserve"> 附录B</w:t>
            </w:r>
          </w:p>
        </w:tc>
      </w:tr>
      <w:tr w14:paraId="4113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40CB74C1">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7</w:t>
            </w:r>
          </w:p>
        </w:tc>
        <w:tc>
          <w:tcPr>
            <w:tcW w:w="3181" w:type="dxa"/>
            <w:vAlign w:val="center"/>
          </w:tcPr>
          <w:p w14:paraId="5324546B">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pH</w:t>
            </w:r>
          </w:p>
        </w:tc>
        <w:tc>
          <w:tcPr>
            <w:tcW w:w="4831" w:type="dxa"/>
            <w:vAlign w:val="center"/>
          </w:tcPr>
          <w:p w14:paraId="1C03395F">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GB/T 8939-2018 附录C</w:t>
            </w:r>
          </w:p>
        </w:tc>
      </w:tr>
      <w:tr w14:paraId="0039A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3777F84A">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8</w:t>
            </w:r>
          </w:p>
        </w:tc>
        <w:tc>
          <w:tcPr>
            <w:tcW w:w="3181" w:type="dxa"/>
            <w:vAlign w:val="center"/>
          </w:tcPr>
          <w:p w14:paraId="11DB626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吸水倍率</w:t>
            </w:r>
          </w:p>
        </w:tc>
        <w:tc>
          <w:tcPr>
            <w:tcW w:w="4831" w:type="dxa"/>
            <w:vAlign w:val="center"/>
          </w:tcPr>
          <w:p w14:paraId="3A73B958">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GB/T 8939-2018 4.4</w:t>
            </w:r>
          </w:p>
        </w:tc>
      </w:tr>
      <w:tr w14:paraId="24DC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0E1EA020">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9</w:t>
            </w:r>
          </w:p>
        </w:tc>
        <w:tc>
          <w:tcPr>
            <w:tcW w:w="3181" w:type="dxa"/>
            <w:vAlign w:val="center"/>
          </w:tcPr>
          <w:p w14:paraId="0CF6FF88">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吸收速度</w:t>
            </w:r>
          </w:p>
        </w:tc>
        <w:tc>
          <w:tcPr>
            <w:tcW w:w="4831" w:type="dxa"/>
            <w:vAlign w:val="center"/>
          </w:tcPr>
          <w:p w14:paraId="30CCDE36">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GB/T 8939-2018 附录A</w:t>
            </w:r>
          </w:p>
        </w:tc>
      </w:tr>
      <w:tr w14:paraId="2D154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7A583A2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10</w:t>
            </w:r>
          </w:p>
        </w:tc>
        <w:tc>
          <w:tcPr>
            <w:tcW w:w="3181" w:type="dxa"/>
            <w:vAlign w:val="center"/>
          </w:tcPr>
          <w:p w14:paraId="715C2A2D">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甲醛含量</w:t>
            </w:r>
          </w:p>
        </w:tc>
        <w:tc>
          <w:tcPr>
            <w:tcW w:w="4831" w:type="dxa"/>
            <w:vAlign w:val="center"/>
          </w:tcPr>
          <w:p w14:paraId="285B5BFE">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GB/T 34448-2017</w:t>
            </w:r>
          </w:p>
        </w:tc>
      </w:tr>
      <w:tr w14:paraId="5590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vAlign w:val="center"/>
          </w:tcPr>
          <w:p w14:paraId="2AE1F52C">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11</w:t>
            </w:r>
          </w:p>
        </w:tc>
        <w:tc>
          <w:tcPr>
            <w:tcW w:w="3181" w:type="dxa"/>
            <w:vAlign w:val="center"/>
          </w:tcPr>
          <w:p w14:paraId="621BCCBE">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可迁移性荧光物质</w:t>
            </w:r>
          </w:p>
        </w:tc>
        <w:tc>
          <w:tcPr>
            <w:tcW w:w="4831" w:type="dxa"/>
            <w:vAlign w:val="center"/>
          </w:tcPr>
          <w:p w14:paraId="53040DC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GB/T 8939-2018 附录D</w:t>
            </w:r>
          </w:p>
        </w:tc>
      </w:tr>
    </w:tbl>
    <w:p w14:paraId="523F9B5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4.判定规则</w:t>
      </w:r>
    </w:p>
    <w:p w14:paraId="61B7750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4.1依据标准</w:t>
      </w:r>
    </w:p>
    <w:p w14:paraId="5709FD0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GB</w:t>
      </w:r>
      <w:r>
        <w:rPr>
          <w:rFonts w:hint="eastAsia" w:eastAsia="方正仿宋_GBK" w:cs="Times New Roman"/>
          <w:sz w:val="28"/>
          <w:szCs w:val="28"/>
          <w:lang w:val="en-US" w:eastAsia="zh-CN"/>
        </w:rPr>
        <w:t>/T 8939-20187</w:t>
      </w:r>
      <w:r>
        <w:rPr>
          <w:rFonts w:hint="default"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lang w:val="en-US" w:eastAsia="zh-CN"/>
        </w:rPr>
        <w:t>卫生巾（护垫）</w:t>
      </w:r>
    </w:p>
    <w:p w14:paraId="6AB3808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 xml:space="preserve">GB </w:t>
      </w:r>
      <w:r>
        <w:rPr>
          <w:rFonts w:hint="eastAsia" w:eastAsia="方正仿宋_GBK" w:cs="Times New Roman"/>
          <w:sz w:val="28"/>
          <w:szCs w:val="28"/>
          <w:lang w:val="en-US" w:eastAsia="zh-CN"/>
        </w:rPr>
        <w:t>15979-2002</w:t>
      </w:r>
      <w:r>
        <w:rPr>
          <w:rFonts w:hint="default"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lang w:val="en-US" w:eastAsia="zh-CN"/>
        </w:rPr>
        <w:t>一次性使用卫生用品卫生标准</w:t>
      </w:r>
    </w:p>
    <w:p w14:paraId="41B8E27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lang w:val="en-US"/>
        </w:rPr>
      </w:pPr>
      <w:r>
        <w:rPr>
          <w:rFonts w:hint="eastAsia" w:eastAsia="方正仿宋_GBK" w:cs="Times New Roman"/>
          <w:sz w:val="28"/>
          <w:szCs w:val="28"/>
          <w:lang w:val="en-US" w:eastAsia="zh-CN"/>
        </w:rPr>
        <w:t>GB 15979-2024</w:t>
      </w:r>
      <w:r>
        <w:rPr>
          <w:rFonts w:hint="eastAsia" w:ascii="方正仿宋_GBK" w:hAnsi="方正仿宋_GBK" w:eastAsia="方正仿宋_GBK" w:cs="方正仿宋_GBK"/>
          <w:color w:val="auto"/>
          <w:sz w:val="32"/>
          <w:szCs w:val="32"/>
        </w:rPr>
        <w:t>一次性使用卫生用品卫生</w:t>
      </w:r>
      <w:r>
        <w:rPr>
          <w:rFonts w:hint="eastAsia" w:ascii="方正仿宋_GBK" w:hAnsi="方正仿宋_GBK" w:eastAsia="方正仿宋_GBK" w:cs="方正仿宋_GBK"/>
          <w:color w:val="auto"/>
          <w:sz w:val="32"/>
          <w:szCs w:val="32"/>
          <w:lang w:val="en-US" w:eastAsia="zh-CN"/>
        </w:rPr>
        <w:t>要求</w:t>
      </w:r>
    </w:p>
    <w:p w14:paraId="2F0B7AA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cs="Times New Roman"/>
        </w:rPr>
      </w:pPr>
      <w:r>
        <w:rPr>
          <w:rFonts w:hint="default" w:ascii="Times New Roman" w:hAnsi="Times New Roman" w:eastAsia="方正仿宋_GBK" w:cs="Times New Roman"/>
          <w:sz w:val="28"/>
          <w:szCs w:val="28"/>
        </w:rPr>
        <w:t>现行有效的企业标准、团体标准、地方标准及产品明示质量要求</w:t>
      </w:r>
    </w:p>
    <w:p w14:paraId="2E5B1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4.2判定原则</w:t>
      </w:r>
    </w:p>
    <w:p w14:paraId="75E9BB7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07076C5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若被检产品明示的质量要求高于本细则中检验项目依据的标准要求时，应按被检产品明示的质量要求判定。</w:t>
      </w:r>
    </w:p>
    <w:p w14:paraId="58CB5A1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若被检产品明示的质量要求低于本细则中检验项目依据的强制性标准要求时，应按照强制性标准要求判定。</w:t>
      </w:r>
    </w:p>
    <w:p w14:paraId="1AAD2E9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19D8BAF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若被检产品明示的质量要求缺少本细则中检验项目依据的强制性标准要求时，应按照强制性标准要求判定。</w:t>
      </w:r>
    </w:p>
    <w:p w14:paraId="4B394A9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若被检产品明示的质量要求缺少本细则中检验项目依据的推荐性标准要求时，该项目不参与判定。</w:t>
      </w:r>
    </w:p>
    <w:p w14:paraId="1121438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800ECA-6FAD-4858-B92D-7ABF4FA619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99F552E-E628-487A-A9B6-966E7795DC93}"/>
  </w:font>
  <w:font w:name="Cambria">
    <w:panose1 w:val="02040503050406030204"/>
    <w:charset w:val="00"/>
    <w:family w:val="roman"/>
    <w:pitch w:val="default"/>
    <w:sig w:usb0="E00006FF" w:usb1="420024FF" w:usb2="02000000" w:usb3="00000000" w:csb0="2000019F" w:csb1="00000000"/>
  </w:font>
  <w:font w:name="方正黑体_GBK">
    <w:panose1 w:val="02000000000000000000"/>
    <w:charset w:val="86"/>
    <w:family w:val="auto"/>
    <w:pitch w:val="default"/>
    <w:sig w:usb0="A00002BF" w:usb1="38CF7CFA" w:usb2="00082016" w:usb3="00000000" w:csb0="00040001" w:csb1="00000000"/>
    <w:embedRegular r:id="rId3" w:fontKey="{64E041FB-0800-4EC7-897A-C5D7014FAF82}"/>
  </w:font>
  <w:font w:name="方正仿宋_GBK">
    <w:panose1 w:val="02000000000000000000"/>
    <w:charset w:val="86"/>
    <w:family w:val="auto"/>
    <w:pitch w:val="default"/>
    <w:sig w:usb0="A00002BF" w:usb1="38CF7CFA" w:usb2="00082016" w:usb3="00000000" w:csb0="00040001" w:csb1="00000000"/>
    <w:embedRegular r:id="rId4" w:fontKey="{BD4F6E41-AADD-4447-A5EF-68A04B75BAC3}"/>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TrueTypeFonts/>
  <w:saveSubset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D9F4266"/>
    <w:rsid w:val="1ABA0447"/>
    <w:rsid w:val="247E6D63"/>
    <w:rsid w:val="25470D5C"/>
    <w:rsid w:val="358C0256"/>
    <w:rsid w:val="3BEB42BD"/>
    <w:rsid w:val="3FD30DCD"/>
    <w:rsid w:val="46E81698"/>
    <w:rsid w:val="4830235B"/>
    <w:rsid w:val="5BC2263F"/>
    <w:rsid w:val="61D82772"/>
    <w:rsid w:val="661F044E"/>
    <w:rsid w:val="70913C30"/>
    <w:rsid w:val="78735CD4"/>
    <w:rsid w:val="79560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widowControl/>
      <w:spacing w:beforeAutospacing="1" w:afterAutospacing="1"/>
      <w:jc w:val="left"/>
      <w:outlineLvl w:val="0"/>
    </w:pPr>
    <w:rPr>
      <w:rFonts w:ascii="宋体" w:hAnsi="宋体" w:eastAsia="宋体"/>
      <w:b/>
      <w:kern w:val="44"/>
      <w:sz w:val="48"/>
      <w:szCs w:val="48"/>
      <w:lang w:eastAsia="zh-CN"/>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750</Words>
  <Characters>992</Characters>
  <Lines>0</Lines>
  <Paragraphs>0</Paragraphs>
  <TotalTime>0</TotalTime>
  <ScaleCrop>false</ScaleCrop>
  <LinksUpToDate>false</LinksUpToDate>
  <CharactersWithSpaces>1018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啾啾</cp:lastModifiedBy>
  <dcterms:modified xsi:type="dcterms:W3CDTF">2026-08-27T08:28:57Z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eyJoZGlkIjoiNzQ2MTBiNWFhNzA1Y2FjZWI0MWEzN2UyMWExZDU1NjkiLCJ1c2VySWQiOiI0MjY5NjEyMDMifQ==</vt:lpwstr>
  </property>
  <property fmtid="{D5CDD505-2E9C-101B-9397-08002B2CF9AE}" pid="4" name="ICV">
    <vt:lpwstr>D0D31B731FCD4134959F44CB0A4F9E2C_13</vt:lpwstr>
  </property>
</Properties>
</file>