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159073">
      <w:pPr>
        <w:jc w:val="center"/>
        <w:rPr>
          <w:rFonts w:hint="eastAsia" w:ascii="Times New Roman" w:hAnsi="Times New Roman" w:eastAsia="宋体" w:cs="Times New Roman"/>
          <w:sz w:val="44"/>
          <w:szCs w:val="44"/>
        </w:rPr>
      </w:pPr>
      <w:r>
        <w:rPr>
          <w:rFonts w:hint="eastAsia" w:ascii="Times New Roman" w:hAnsi="Times New Roman" w:eastAsia="宋体" w:cs="Times New Roman"/>
          <w:sz w:val="44"/>
          <w:szCs w:val="44"/>
        </w:rPr>
        <w:t>生态环境教育活动项目</w:t>
      </w:r>
      <w:bookmarkStart w:id="0" w:name="_GoBack"/>
      <w:bookmarkEnd w:id="0"/>
    </w:p>
    <w:p w14:paraId="4AA7461C">
      <w:pPr>
        <w:jc w:val="center"/>
        <w:rPr>
          <w:rFonts w:ascii="Times New Roman" w:hAnsi="Times New Roman" w:eastAsia="宋体" w:cs="Times New Roman"/>
          <w:sz w:val="44"/>
          <w:szCs w:val="44"/>
        </w:rPr>
      </w:pPr>
      <w:r>
        <w:rPr>
          <w:rFonts w:hint="eastAsia" w:ascii="Times New Roman" w:hAnsi="Times New Roman" w:eastAsia="宋体" w:cs="Times New Roman"/>
          <w:sz w:val="44"/>
          <w:szCs w:val="44"/>
        </w:rPr>
        <w:t>综合评分标准</w:t>
      </w:r>
    </w:p>
    <w:tbl>
      <w:tblPr>
        <w:tblStyle w:val="4"/>
        <w:tblW w:w="9216" w:type="dxa"/>
        <w:tblInd w:w="-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230"/>
        <w:gridCol w:w="5565"/>
        <w:gridCol w:w="622"/>
        <w:gridCol w:w="906"/>
      </w:tblGrid>
      <w:tr w14:paraId="20A84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F201C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序号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F29B6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评分</w:t>
            </w:r>
          </w:p>
          <w:p w14:paraId="50213076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因素</w:t>
            </w:r>
          </w:p>
        </w:tc>
        <w:tc>
          <w:tcPr>
            <w:tcW w:w="5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E0801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评审标准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EC241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分值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87FC7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分值</w:t>
            </w:r>
          </w:p>
          <w:p w14:paraId="2440FAB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类型</w:t>
            </w:r>
          </w:p>
        </w:tc>
      </w:tr>
      <w:tr w14:paraId="4F658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2597E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1</w:t>
            </w:r>
          </w:p>
        </w:tc>
        <w:tc>
          <w:tcPr>
            <w:tcW w:w="123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787E6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价格</w:t>
            </w:r>
          </w:p>
          <w:p w14:paraId="7188488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分）</w:t>
            </w:r>
          </w:p>
        </w:tc>
        <w:tc>
          <w:tcPr>
            <w:tcW w:w="5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19505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评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分</w:t>
            </w: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采用低价优先法计算，即满足磋商文件要求且最后报价最低的供应商的价格为磋商基准价，其价格分为满分。其他供应商的价格分统一按照下列公式计算</w:t>
            </w:r>
            <w:r>
              <w:rPr>
                <w:rFonts w:hint="eastAsia" w:ascii="Times New Roman" w:hAnsi="Times New Roman" w:eastAsia="仿宋" w:cs="Times New Roman"/>
                <w:color w:val="auto"/>
                <w:szCs w:val="20"/>
                <w:highlight w:val="none"/>
                <w:lang w:eastAsia="zh-CN"/>
              </w:rPr>
              <w:t>：</w:t>
            </w: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磋商报价得分=</w:t>
            </w:r>
            <w:r>
              <w:rPr>
                <w:rFonts w:hint="eastAsia" w:ascii="Times New Roman" w:hAnsi="Times New Roman" w:eastAsia="仿宋" w:cs="Times New Roman"/>
                <w:color w:val="auto"/>
                <w:szCs w:val="20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磋商基准价/最后磋商报价</w:t>
            </w:r>
            <w:r>
              <w:rPr>
                <w:rFonts w:hint="eastAsia" w:ascii="Times New Roman" w:hAnsi="Times New Roman" w:eastAsia="仿宋" w:cs="Times New Roman"/>
                <w:color w:val="auto"/>
                <w:szCs w:val="20"/>
                <w:highlight w:val="none"/>
                <w:lang w:eastAsia="zh-CN"/>
              </w:rPr>
              <w:t>）</w:t>
            </w: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×</w:t>
            </w: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szCs w:val="20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（小数点后保留两位，第三位四舍五入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eastAsia="zh-CN"/>
              </w:rPr>
              <w:t>）。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4B5AF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CE402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计算</w:t>
            </w:r>
          </w:p>
        </w:tc>
      </w:tr>
      <w:tr w14:paraId="60D5A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tblHeader/>
        </w:trPr>
        <w:tc>
          <w:tcPr>
            <w:tcW w:w="89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67902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2</w:t>
            </w:r>
          </w:p>
        </w:tc>
        <w:tc>
          <w:tcPr>
            <w:tcW w:w="123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71FB8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服务方案</w:t>
            </w:r>
          </w:p>
          <w:p w14:paraId="138638C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55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分）</w:t>
            </w:r>
          </w:p>
        </w:tc>
        <w:tc>
          <w:tcPr>
            <w:tcW w:w="5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F6328D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2.1 项目整体理解与方案设计（15分）</w:t>
            </w:r>
          </w:p>
          <w:p w14:paraId="5B40B7A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（1）对生态环境教育活动背景（依托《江苏省生态文明教育促进办法》及国家、地方法律法规）、生态环境法典教育目标及采购需求理解深刻，方案整体构思新颖、合理，主题鲜明，针对性强，得15分；</w:t>
            </w:r>
          </w:p>
          <w:p w14:paraId="30D1DC8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（2）理解较深刻，方案较合理，有一定针对性，得12分；</w:t>
            </w:r>
          </w:p>
          <w:p w14:paraId="5F51526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（3）理解一般，方案基本合理，针对性一般，得9分；</w:t>
            </w:r>
          </w:p>
          <w:p w14:paraId="46CC469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（4）理解有偏差，方案合理性较差，针对性弱，得6分；</w:t>
            </w:r>
          </w:p>
          <w:p w14:paraId="6DED0D4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（5）方案脱离项目需求，得3分；</w:t>
            </w:r>
          </w:p>
          <w:p w14:paraId="345CF94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（6）未提供不得分。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E8A8E3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15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61678D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主观分</w:t>
            </w:r>
          </w:p>
        </w:tc>
      </w:tr>
      <w:tr w14:paraId="61879F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32487A">
            <w:pPr>
              <w:ind w:left="60"/>
              <w:jc w:val="center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EC67AAC">
            <w:pPr>
              <w:ind w:left="60"/>
              <w:jc w:val="center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</w:p>
        </w:tc>
        <w:tc>
          <w:tcPr>
            <w:tcW w:w="5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5B23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2.2 安全生产及固废管理手册编制方案（10分）</w:t>
            </w:r>
          </w:p>
          <w:p w14:paraId="458B999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（1）手册编制方案完整具体，内容科学准确，符合国家及地方法律法规、标准规范要求，结构完整、图文并茂，可操作性强，得10分；</w:t>
            </w:r>
          </w:p>
          <w:p w14:paraId="30A9BA2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（2）内容较全面，形式较合理，得8分；</w:t>
            </w:r>
          </w:p>
          <w:p w14:paraId="18E97B0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（3）内容基本覆盖，形式一般，得6分；</w:t>
            </w:r>
          </w:p>
          <w:p w14:paraId="0F67FD1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（4）内容有缺失，形式单一，得4分；</w:t>
            </w:r>
          </w:p>
          <w:p w14:paraId="662A56F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（5）内容粗糙，形式不合理，得2分；</w:t>
            </w:r>
          </w:p>
          <w:p w14:paraId="31D850E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  <w:lang w:val="zh-CN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（6）未提供不得分。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02EE91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9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A71686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主观分</w:t>
            </w:r>
          </w:p>
        </w:tc>
      </w:tr>
      <w:tr w14:paraId="564CD6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23003BF">
            <w:pPr>
              <w:ind w:left="60"/>
              <w:jc w:val="center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E24161">
            <w:pPr>
              <w:ind w:left="60"/>
              <w:jc w:val="center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</w:p>
        </w:tc>
        <w:tc>
          <w:tcPr>
            <w:tcW w:w="5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B0DF9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2.3 生态环境法典教育与生态文明教育视频制作方案（10分）</w:t>
            </w:r>
          </w:p>
          <w:p w14:paraId="425EBB1D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（1）法典教育内容科学准确、形式多样、受众明确；视频制作方案主题明确、脚本完整、时长合理、传播效果好，得10分；</w:t>
            </w:r>
          </w:p>
          <w:p w14:paraId="39EF878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（2）内容较全面，方案较合理，得8分；</w:t>
            </w:r>
          </w:p>
          <w:p w14:paraId="0775B127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（3）内容基本覆盖，方案一般，得6分；</w:t>
            </w:r>
          </w:p>
          <w:p w14:paraId="758EA86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（4）内容有缺失，方案单一，得4分；</w:t>
            </w:r>
          </w:p>
          <w:p w14:paraId="4BF61191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（5）内容粗糙，方案不合理，得2分；</w:t>
            </w:r>
          </w:p>
          <w:p w14:paraId="4E6C3582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（6）未提供不得分。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FC2B94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9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9C8764C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主观分</w:t>
            </w:r>
          </w:p>
        </w:tc>
      </w:tr>
      <w:tr w14:paraId="170A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D6440A0">
            <w:pP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621E79">
            <w:pP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5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5E8FA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2.4 三山矶生态法治公园无废景区展板设计制作方案（10分）</w:t>
            </w:r>
          </w:p>
          <w:p w14:paraId="71C69CB0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（1）展板设计紧扣无废景区及生态环境法治主题，内容科学准确、设计新颖、图文并茂，制作工艺可行、经久耐用，与景区环境融合协调，得10分；</w:t>
            </w:r>
          </w:p>
          <w:p w14:paraId="488940B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（2）内容较全面，形式较合理，得8分；</w:t>
            </w:r>
          </w:p>
          <w:p w14:paraId="0F1DCA1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（3）内容基本覆盖，形式一般，得6分；</w:t>
            </w:r>
          </w:p>
          <w:p w14:paraId="3E43C8C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（4）内容有缺失，形式单一，得4分；</w:t>
            </w:r>
          </w:p>
          <w:p w14:paraId="10881A99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（5）内容粗糙，形式不合理，得2分；</w:t>
            </w:r>
          </w:p>
          <w:p w14:paraId="1EE29B43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（6）未提供不得分。</w:t>
            </w:r>
          </w:p>
        </w:tc>
        <w:tc>
          <w:tcPr>
            <w:tcW w:w="6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592A5B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9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FC3B25E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主观分</w:t>
            </w:r>
          </w:p>
        </w:tc>
      </w:tr>
      <w:tr w14:paraId="65EA1A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40AC052">
            <w:pP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95A32C">
            <w:pP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  <w:tc>
          <w:tcPr>
            <w:tcW w:w="5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99CA1A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2.5 组织实施与进度安排（10分）</w:t>
            </w:r>
          </w:p>
          <w:p w14:paraId="444DBDF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（1）手册编制、视频制作、展板设计制作与安装、工期安排、安全文明施工、应急预案及与采购人沟通衔接等方案具体、可行，能确保项目在服务期内顺利实施，得10分；</w:t>
            </w:r>
          </w:p>
          <w:p w14:paraId="669FED0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（2）方案较具体、可行，得8分；</w:t>
            </w:r>
          </w:p>
          <w:p w14:paraId="7B863865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（3）方案基本可行，但有欠缺，得6分；</w:t>
            </w:r>
          </w:p>
          <w:p w14:paraId="7B289A94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（4）方案可行性较差，得4分；</w:t>
            </w:r>
          </w:p>
          <w:p w14:paraId="66BA3A9F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（5）方案不可行，得2分；</w:t>
            </w:r>
          </w:p>
          <w:p w14:paraId="7860506B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（6）未提供不得分。</w:t>
            </w:r>
          </w:p>
        </w:tc>
        <w:tc>
          <w:tcPr>
            <w:tcW w:w="6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D7937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10</w:t>
            </w:r>
          </w:p>
        </w:tc>
        <w:tc>
          <w:tcPr>
            <w:tcW w:w="9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3BEB664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主观分</w:t>
            </w:r>
          </w:p>
        </w:tc>
      </w:tr>
      <w:tr w14:paraId="7AE50A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8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6E1C8F5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3</w:t>
            </w:r>
          </w:p>
        </w:tc>
        <w:tc>
          <w:tcPr>
            <w:tcW w:w="12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1EFDE5A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企业业绩</w:t>
            </w:r>
          </w:p>
          <w:p w14:paraId="1BAD029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12</w:t>
            </w: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分）</w:t>
            </w:r>
          </w:p>
        </w:tc>
        <w:tc>
          <w:tcPr>
            <w:tcW w:w="5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8E623AA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自2022年1月1日（含）以来，供应商承接过类似生态环境教育、手册编制、教育视频制作、展板（展陈）设计制作或宣传物料制作等相关业绩的，每提供一个得3分，满分12分。（提供合同复印件并加盖公章，时间以合同签订时间为准，合同应能反映相关服务内容，未提供不得分。）</w:t>
            </w:r>
          </w:p>
        </w:tc>
        <w:tc>
          <w:tcPr>
            <w:tcW w:w="6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42F47D5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12</w:t>
            </w:r>
          </w:p>
        </w:tc>
        <w:tc>
          <w:tcPr>
            <w:tcW w:w="9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5B83144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客观分</w:t>
            </w:r>
          </w:p>
        </w:tc>
      </w:tr>
      <w:tr w14:paraId="201E1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59" w:hRule="atLeast"/>
          <w:tblHeader/>
        </w:trPr>
        <w:tc>
          <w:tcPr>
            <w:tcW w:w="893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2851F90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23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3A2F41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服务保障</w:t>
            </w:r>
          </w:p>
          <w:p w14:paraId="618A6A89">
            <w:pPr>
              <w:pStyle w:val="3"/>
              <w:ind w:left="0" w:leftChars="0" w:firstLine="0" w:firstLineChars="0"/>
              <w:rPr>
                <w:rFonts w:hint="default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（</w:t>
            </w:r>
            <w:r>
              <w:rPr>
                <w:rFonts w:hint="eastAsia" w:ascii="Times New Roman" w:hAnsi="Times New Roman" w:eastAsia="仿宋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18</w:t>
            </w:r>
            <w:r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  <w:t>分）</w:t>
            </w:r>
          </w:p>
        </w:tc>
        <w:tc>
          <w:tcPr>
            <w:tcW w:w="5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7C850FE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4.1 设计免费修改次数承诺（8分）：供应商承诺在手册编制、视频制作及展板设计制作过程中提供免费修改服务：承诺免费修改满3次得4分，每增加1次加2分，最多加4分，本项满分8分（即承诺免费修改5次及以上得满分）。（供应商须在报价文件中出具书面承诺函并加盖公章，未提供不得分。）</w:t>
            </w:r>
          </w:p>
        </w:tc>
        <w:tc>
          <w:tcPr>
            <w:tcW w:w="6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BE2D99B"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8</w:t>
            </w:r>
          </w:p>
        </w:tc>
        <w:tc>
          <w:tcPr>
            <w:tcW w:w="9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36AB630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客观分</w:t>
            </w:r>
          </w:p>
        </w:tc>
      </w:tr>
      <w:tr w14:paraId="35E35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tblHeader/>
        </w:trPr>
        <w:tc>
          <w:tcPr>
            <w:tcW w:w="89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0EDCD77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3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1CC5E3F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</w:p>
        </w:tc>
        <w:tc>
          <w:tcPr>
            <w:tcW w:w="556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45AA368">
            <w:pPr>
              <w:keepNext w:val="0"/>
              <w:keepLines w:val="0"/>
              <w:widowControl/>
              <w:suppressLineNumbers w:val="0"/>
              <w:jc w:val="both"/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0"/>
                <w:highlight w:val="none"/>
              </w:rPr>
              <w:t>4.2 免费质保期承诺（10分）：承诺质保期1年得6分，每增加1年加2分，最多加4分，满分10分。（供应商须在报价文件中出具书面承诺函并加盖公章，未提供不得分。）</w:t>
            </w:r>
          </w:p>
        </w:tc>
        <w:tc>
          <w:tcPr>
            <w:tcW w:w="622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61FBA92">
            <w:pPr>
              <w:widowControl w:val="0"/>
              <w:ind w:firstLine="645"/>
              <w:jc w:val="center"/>
              <w:rPr>
                <w:rFonts w:hint="default" w:ascii="Times New Roman" w:hAnsi="Times New Roman" w:eastAsia="楷体_GB2312" w:cs="Times New Roman"/>
                <w:color w:val="auto"/>
                <w:kern w:val="2"/>
                <w:sz w:val="32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110</w:t>
            </w:r>
          </w:p>
        </w:tc>
        <w:tc>
          <w:tcPr>
            <w:tcW w:w="90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300BF68"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auto"/>
                <w:szCs w:val="21"/>
                <w:highlight w:val="none"/>
                <w:lang w:val="en-US" w:eastAsia="zh-CN"/>
              </w:rPr>
              <w:t>客观分</w:t>
            </w:r>
          </w:p>
        </w:tc>
      </w:tr>
      <w:tr w14:paraId="386E35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tblHeader/>
        </w:trPr>
        <w:tc>
          <w:tcPr>
            <w:tcW w:w="768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051119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  <w:lang w:bidi="ar"/>
              </w:rPr>
              <w:t>合计</w:t>
            </w:r>
          </w:p>
        </w:tc>
        <w:tc>
          <w:tcPr>
            <w:tcW w:w="6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250AE8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  <w:r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  <w:t>100</w:t>
            </w:r>
          </w:p>
        </w:tc>
        <w:tc>
          <w:tcPr>
            <w:tcW w:w="9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9EC863">
            <w:pPr>
              <w:jc w:val="center"/>
              <w:rPr>
                <w:rFonts w:hint="default" w:ascii="Times New Roman" w:hAnsi="Times New Roman" w:eastAsia="仿宋" w:cs="Times New Roman"/>
                <w:color w:val="auto"/>
                <w:szCs w:val="21"/>
                <w:highlight w:val="none"/>
              </w:rPr>
            </w:pPr>
          </w:p>
        </w:tc>
      </w:tr>
    </w:tbl>
    <w:p w14:paraId="5131809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VjNTAzZGJmNDM3YTcwM2RhNDU4YTI4YjQ5ZjA5MDEifQ=="/>
  </w:docVars>
  <w:rsids>
    <w:rsidRoot w:val="00000000"/>
    <w:rsid w:val="09945EC0"/>
    <w:rsid w:val="0995305F"/>
    <w:rsid w:val="13411A82"/>
    <w:rsid w:val="19542D68"/>
    <w:rsid w:val="1D8C5059"/>
    <w:rsid w:val="22FB4541"/>
    <w:rsid w:val="296E1A34"/>
    <w:rsid w:val="2E6E1788"/>
    <w:rsid w:val="3BD97999"/>
    <w:rsid w:val="4AB7061B"/>
    <w:rsid w:val="4CB95B97"/>
    <w:rsid w:val="4E9C3DDD"/>
    <w:rsid w:val="61BC0991"/>
    <w:rsid w:val="63676A24"/>
    <w:rsid w:val="6DCE8AC3"/>
    <w:rsid w:val="79CF5634"/>
    <w:rsid w:val="79F721DF"/>
    <w:rsid w:val="7D968122"/>
    <w:rsid w:val="7E5A4DD4"/>
    <w:rsid w:val="7EC8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楷体_GB2312" w:hAnsi="Arial" w:eastAsia="楷体_GB2312"/>
      <w:sz w:val="28"/>
    </w:rPr>
  </w:style>
  <w:style w:type="paragraph" w:styleId="3">
    <w:name w:val="Body Text Indent"/>
    <w:basedOn w:val="1"/>
    <w:next w:val="1"/>
    <w:qFormat/>
    <w:uiPriority w:val="0"/>
    <w:pPr>
      <w:ind w:firstLine="645"/>
    </w:pPr>
    <w:rPr>
      <w:rFonts w:ascii="楷体_GB2312" w:eastAsia="楷体_GB2312"/>
      <w:sz w:val="32"/>
    </w:rPr>
  </w:style>
  <w:style w:type="table" w:styleId="5">
    <w:name w:val="Table Grid"/>
    <w:basedOn w:val="4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da8f1c7d-3ffa-424e-82ec-a787a1335b60</errorID>
      <errorWord>:</errorWord>
      <group>L1_AI</group>
      <groupName>深度校对</groupName>
      <ability>L2_AI_Punc</ability>
      <abilityName>标点纠错</abilityName>
      <candidateList>
        <item>：</item>
      </candidateList>
      <explain/>
      <paraID>78195058</paraID>
      <start>69</start>
      <end>70</end>
      <status>modified</status>
      <modifiedWord>：</modifiedWord>
      <trackRevisions>false</trackRevisions>
    </reviewItem>
    <reviewItem>
      <errorID>39c0d6e2-0d40-433d-beb4-dafd377b19bb</errorID>
      <errorWord>）</errorWord>
      <group>L1_AI</group>
      <groupName>深度校对</groupName>
      <ability>L2_AI_Punc</ability>
      <abilityName>标点纠错</abilityName>
      <candidateList>
        <item>）。</item>
      </candidateList>
      <explain/>
      <paraID>78195058</paraID>
      <start>111</start>
      <end>113</end>
      <status>modified</status>
      <modifiedWord>）。</modifiedWord>
      <trackRevisions>false</trackRevisions>
    </reviewItem>
    <reviewItem>
      <errorID>5ca33fb9-f72b-4f90-b00f-1a136ece85c7</errorID>
      <errorWord>复印件加盖</errorWord>
      <group>L1_Word</group>
      <groupName>字词问题</groupName>
      <ability>L2_Typo</ability>
      <abilityName>字词错误</abilityName>
      <candidateList>
        <item>复印件并加盖</item>
      </candidateList>
      <explain/>
      <paraID>38E623AA</paraID>
      <start>86</start>
      <end>92</end>
      <status>modified</status>
      <modifiedWord>复印件并加盖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4649628-b230-413c-99f5-4d0c054607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1223</Words>
  <Characters>1271</Characters>
  <Lines>0</Lines>
  <Paragraphs>0</Paragraphs>
  <TotalTime>0</TotalTime>
  <ScaleCrop>false</ScaleCrop>
  <LinksUpToDate>false</LinksUpToDate>
  <CharactersWithSpaces>1273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2026-03-17T20:14:00Z</dcterms:created>
  <dc:creator>Admin</dc:creator>
  <cp:lastModifiedBy>赵俊斌</cp:lastModifiedBy>
  <dcterms:modified xsi:type="dcterms:W3CDTF">2026-08-14T09:05:56Z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eyJoZGlkIjoiZTVjNTAzZGJmNDM3YTcwM2RhNDU4YTI4YjQ5ZjA5MDEiLCJ1c2VySWQiOiIxNzI1NTYwMDI0In0=</vt:lpwstr>
  </property>
  <property fmtid="{D5CDD505-2E9C-101B-9397-08002B2CF9AE}" pid="4" name="ICV">
    <vt:lpwstr>8A376D4559E9C4035849BA69C39FE9C9_43</vt:lpwstr>
  </property>
</Properties>
</file>