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47464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09C22388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77D9CDFA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 xml:space="preserve"> </w:t>
      </w:r>
    </w:p>
    <w:p w14:paraId="033F88E6">
      <w:pPr>
        <w:spacing w:line="640" w:lineRule="exact"/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秦淮新河节制闸</w:t>
      </w:r>
    </w:p>
    <w:p w14:paraId="52AD1068">
      <w:pPr>
        <w:spacing w:line="640" w:lineRule="exact"/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国控水站搬迁方案</w:t>
      </w:r>
    </w:p>
    <w:p w14:paraId="1C612276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58E715C5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59E400EA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0032DA0F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02019769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164E8032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6C2DEC5B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50749F5D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543C4133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建设单位：南京市生态环境局</w:t>
      </w:r>
    </w:p>
    <w:p w14:paraId="566C7C15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项目名称：南京市秦淮新河节制闸国考断面水质自动站站房搬迁项目</w:t>
      </w:r>
    </w:p>
    <w:p w14:paraId="507F7BF3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1D7AF512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6FECF95B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01FA899D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13589AEC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545B4C82"/>
    <w:p w14:paraId="0A6F39CE">
      <w:pPr>
        <w:pStyle w:val="11"/>
        <w:spacing w:line="560" w:lineRule="exact"/>
        <w:ind w:firstLine="640" w:firstLineChars="200"/>
        <w:jc w:val="lef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一、项目概况</w:t>
      </w:r>
    </w:p>
    <w:p w14:paraId="7952DA0A">
      <w:pPr>
        <w:pStyle w:val="3"/>
        <w:spacing w:line="560" w:lineRule="exact"/>
        <w:ind w:firstLine="640" w:firstLineChars="200"/>
        <w:rPr>
          <w:rFonts w:ascii="Times New Roman" w:hAnsi="Calibri" w:eastAsia="方正仿宋_GBK"/>
          <w:sz w:val="32"/>
          <w:szCs w:val="32"/>
        </w:rPr>
      </w:pPr>
      <w:r>
        <w:rPr>
          <w:rFonts w:hint="eastAsia" w:ascii="Times New Roman" w:hAnsi="Calibri" w:eastAsia="方正仿宋_GBK"/>
          <w:sz w:val="32"/>
          <w:szCs w:val="32"/>
        </w:rPr>
        <w:t>根据《</w:t>
      </w:r>
      <w:r>
        <w:rPr>
          <w:rFonts w:hint="eastAsia" w:ascii="Times New Roman" w:hAnsi="Calibri" w:eastAsia="方正仿宋_GBK"/>
          <w:sz w:val="32"/>
          <w:szCs w:val="32"/>
          <w:highlight w:val="none"/>
        </w:rPr>
        <w:t>关于印发</w:t>
      </w:r>
      <w:r>
        <w:rPr>
          <w:rFonts w:hint="eastAsia" w:ascii="Times New Roman" w:hAnsi="Calibri" w:eastAsia="方正仿宋_GBK"/>
          <w:sz w:val="32"/>
          <w:szCs w:val="32"/>
          <w:highlight w:val="none"/>
          <w:lang w:eastAsia="zh-CN"/>
        </w:rPr>
        <w:t>〈</w:t>
      </w:r>
      <w:r>
        <w:rPr>
          <w:rFonts w:hint="eastAsia" w:ascii="Times New Roman" w:hAnsi="Calibri" w:eastAsia="方正仿宋_GBK"/>
          <w:sz w:val="32"/>
          <w:szCs w:val="32"/>
          <w:highlight w:val="none"/>
        </w:rPr>
        <w:t>“十五五”国家地表水生态环境质量监测断面设置方案</w:t>
      </w:r>
      <w:r>
        <w:rPr>
          <w:rFonts w:hint="eastAsia" w:ascii="Times New Roman" w:hAnsi="Calibri" w:eastAsia="方正仿宋_GBK"/>
          <w:sz w:val="32"/>
          <w:szCs w:val="32"/>
          <w:highlight w:val="none"/>
          <w:lang w:eastAsia="zh-CN"/>
        </w:rPr>
        <w:t>〉</w:t>
      </w:r>
      <w:r>
        <w:rPr>
          <w:rFonts w:hint="eastAsia" w:ascii="Times New Roman" w:hAnsi="Calibri" w:eastAsia="方正仿宋_GBK"/>
          <w:sz w:val="32"/>
          <w:szCs w:val="32"/>
          <w:highlight w:val="none"/>
          <w:lang w:eastAsia="zh-CN"/>
        </w:rPr>
        <w:t>的通知》</w:t>
      </w:r>
      <w:r>
        <w:rPr>
          <w:rFonts w:hint="eastAsia" w:ascii="Times New Roman" w:hAnsi="Calibri" w:eastAsia="方正仿宋_GBK"/>
          <w:sz w:val="32"/>
          <w:szCs w:val="32"/>
          <w:highlight w:val="none"/>
        </w:rPr>
        <w:t>，南京市雨花台区秦淮新河节制闸国考断面水质自动站需进</w:t>
      </w:r>
      <w:r>
        <w:rPr>
          <w:rFonts w:hint="eastAsia" w:ascii="Times New Roman" w:hAnsi="Calibri" w:eastAsia="方正仿宋_GBK"/>
          <w:sz w:val="32"/>
          <w:szCs w:val="32"/>
        </w:rPr>
        <w:t>行搬迁，本项目需将原秦淮新河节制闸自动监测站内的五参数、高锰酸盐指数、氨氮、总磷、总氮等监测仪器迁移至新站房，新站房位置如下图所示。</w:t>
      </w:r>
    </w:p>
    <w:p w14:paraId="27CBE1C4">
      <w:pPr>
        <w:pStyle w:val="3"/>
        <w:spacing w:line="240" w:lineRule="auto"/>
        <w:ind w:firstLine="640" w:firstLineChars="200"/>
        <w:rPr>
          <w:rFonts w:ascii="Times New Roman" w:eastAsia="方正仿宋_GBK"/>
          <w:sz w:val="32"/>
          <w:szCs w:val="32"/>
        </w:rPr>
      </w:pPr>
      <w:r>
        <w:rPr>
          <w:rFonts w:ascii="Times New Roman" w:eastAsia="方正仿宋_GBK"/>
          <w:sz w:val="32"/>
          <w:szCs w:val="32"/>
        </w:rPr>
        <w:drawing>
          <wp:inline distT="0" distB="0" distL="114300" distR="114300">
            <wp:extent cx="5142865" cy="3044825"/>
            <wp:effectExtent l="0" t="0" r="635" b="3175"/>
            <wp:docPr id="3" name="图片 1" descr="附件1：节制闸断面调整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附件1：节制闸断面调整示意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1527" cy="30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230E">
      <w:pPr>
        <w:pStyle w:val="11"/>
        <w:jc w:val="center"/>
        <w:rPr>
          <w:rFonts w:ascii="方正黑体_GBK" w:eastAsia="方正黑体_GBK"/>
          <w:szCs w:val="21"/>
        </w:rPr>
      </w:pPr>
      <w:r>
        <w:rPr>
          <w:rFonts w:hint="eastAsia" w:ascii="方正黑体_GBK" w:eastAsia="方正黑体_GBK"/>
          <w:szCs w:val="21"/>
        </w:rPr>
        <w:t>图1 新站点位置示意图</w:t>
      </w:r>
    </w:p>
    <w:p w14:paraId="1CEDC473">
      <w:pPr>
        <w:pStyle w:val="3"/>
        <w:ind w:firstLine="640" w:firstLineChars="200"/>
        <w:rPr>
          <w:rFonts w:ascii="Times New Roman" w:eastAsia="方正仿宋_GBK"/>
          <w:sz w:val="32"/>
          <w:szCs w:val="32"/>
        </w:rPr>
      </w:pPr>
    </w:p>
    <w:p w14:paraId="625C8341">
      <w:pPr>
        <w:pStyle w:val="3"/>
        <w:ind w:firstLine="640" w:firstLineChars="200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项目计划时间如下表：</w:t>
      </w:r>
    </w:p>
    <w:p w14:paraId="035F250B">
      <w:pPr>
        <w:pStyle w:val="3"/>
        <w:ind w:firstLine="640" w:firstLineChars="200"/>
        <w:rPr>
          <w:rFonts w:ascii="Times New Roman" w:eastAsia="方正仿宋_GBK"/>
          <w:sz w:val="32"/>
          <w:szCs w:val="32"/>
        </w:rPr>
      </w:pPr>
    </w:p>
    <w:p w14:paraId="12D6BF02">
      <w:pPr>
        <w:rPr>
          <w:rFonts w:ascii="Times New Roman" w:eastAsia="方正仿宋_GBK"/>
          <w:sz w:val="32"/>
          <w:szCs w:val="32"/>
        </w:rPr>
      </w:pPr>
    </w:p>
    <w:tbl>
      <w:tblPr>
        <w:tblStyle w:val="9"/>
        <w:tblpPr w:leftFromText="180" w:rightFromText="180" w:vertAnchor="page" w:horzAnchor="margin" w:tblpXSpec="center" w:tblpY="11721"/>
        <w:tblW w:w="7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268"/>
        <w:gridCol w:w="3119"/>
      </w:tblGrid>
      <w:tr w14:paraId="0829C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vAlign w:val="center"/>
          </w:tcPr>
          <w:p w14:paraId="666E07CA">
            <w:pPr>
              <w:pStyle w:val="3"/>
              <w:ind w:firstLine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t>2025年11月</w:t>
            </w:r>
          </w:p>
        </w:tc>
        <w:tc>
          <w:tcPr>
            <w:tcW w:w="2268" w:type="dxa"/>
            <w:vAlign w:val="center"/>
          </w:tcPr>
          <w:p w14:paraId="262DB04B">
            <w:pPr>
              <w:pStyle w:val="3"/>
              <w:ind w:firstLine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t>2025年12月</w:t>
            </w:r>
          </w:p>
        </w:tc>
        <w:tc>
          <w:tcPr>
            <w:tcW w:w="3119" w:type="dxa"/>
            <w:vAlign w:val="center"/>
          </w:tcPr>
          <w:p w14:paraId="41D0F3E7">
            <w:pPr>
              <w:pStyle w:val="3"/>
              <w:ind w:firstLine="0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t>2025年12月30日前</w:t>
            </w:r>
          </w:p>
        </w:tc>
      </w:tr>
      <w:tr w14:paraId="4DC4C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vAlign w:val="center"/>
          </w:tcPr>
          <w:p w14:paraId="462E7723">
            <w:pPr>
              <w:pStyle w:val="3"/>
              <w:ind w:firstLine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t>启动项目</w:t>
            </w:r>
          </w:p>
        </w:tc>
        <w:tc>
          <w:tcPr>
            <w:tcW w:w="2268" w:type="dxa"/>
            <w:vAlign w:val="center"/>
          </w:tcPr>
          <w:p w14:paraId="7F9D5B1E">
            <w:pPr>
              <w:pStyle w:val="3"/>
              <w:ind w:firstLine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t>完成项目施工</w:t>
            </w:r>
          </w:p>
        </w:tc>
        <w:tc>
          <w:tcPr>
            <w:tcW w:w="3119" w:type="dxa"/>
            <w:vAlign w:val="center"/>
          </w:tcPr>
          <w:p w14:paraId="52BD9332">
            <w:pPr>
              <w:pStyle w:val="3"/>
              <w:ind w:firstLine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t>组织验收，完成交付工作</w:t>
            </w:r>
          </w:p>
        </w:tc>
      </w:tr>
    </w:tbl>
    <w:p w14:paraId="2316A53A">
      <w:pPr>
        <w:pStyle w:val="11"/>
        <w:spacing w:line="560" w:lineRule="exact"/>
        <w:ind w:firstLine="640" w:firstLineChars="200"/>
        <w:jc w:val="lef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二、项目建设</w:t>
      </w:r>
    </w:p>
    <w:p w14:paraId="34878342">
      <w:pPr>
        <w:pStyle w:val="11"/>
        <w:spacing w:line="560" w:lineRule="exact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1.站房设施</w:t>
      </w:r>
    </w:p>
    <w:p w14:paraId="36CD54A6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拟将节制闸</w:t>
      </w:r>
      <w:r>
        <w:rPr>
          <w:rFonts w:ascii="Times New Roman" w:eastAsia="方正仿宋_GBK"/>
          <w:sz w:val="32"/>
          <w:szCs w:val="32"/>
        </w:rPr>
        <w:t>水站搬迁至新设断面附近（东经</w:t>
      </w:r>
      <w:r>
        <w:rPr>
          <w:rFonts w:hint="eastAsia" w:ascii="Times New Roman" w:eastAsia="方正仿宋_GBK"/>
          <w:sz w:val="28"/>
          <w:szCs w:val="28"/>
        </w:rPr>
        <w:t>118.6742°</w:t>
      </w:r>
      <w:r>
        <w:rPr>
          <w:rFonts w:ascii="Times New Roman" w:eastAsia="方正仿宋_GBK"/>
          <w:sz w:val="32"/>
          <w:szCs w:val="32"/>
        </w:rPr>
        <w:t>，北纬</w:t>
      </w:r>
      <w:r>
        <w:rPr>
          <w:rFonts w:hint="eastAsia" w:ascii="Times New Roman" w:eastAsia="方正仿宋_GBK"/>
          <w:sz w:val="32"/>
          <w:szCs w:val="32"/>
        </w:rPr>
        <w:t>31.9640°</w:t>
      </w:r>
      <w:r>
        <w:rPr>
          <w:rFonts w:ascii="Times New Roman" w:eastAsia="方正仿宋_GBK"/>
          <w:sz w:val="32"/>
          <w:szCs w:val="32"/>
        </w:rPr>
        <w:t>，位置详见图</w:t>
      </w:r>
      <w:r>
        <w:rPr>
          <w:rFonts w:hint="eastAsia" w:ascii="Times New Roman" w:eastAsia="方正仿宋_GBK"/>
          <w:sz w:val="32"/>
          <w:szCs w:val="32"/>
        </w:rPr>
        <w:t>1图2</w:t>
      </w:r>
      <w:r>
        <w:rPr>
          <w:rFonts w:ascii="Times New Roman" w:eastAsia="方正仿宋_GBK"/>
          <w:sz w:val="32"/>
          <w:szCs w:val="32"/>
        </w:rPr>
        <w:t>）。</w:t>
      </w:r>
      <w:r>
        <w:rPr>
          <w:rFonts w:hint="eastAsia" w:ascii="Times New Roman" w:eastAsia="方正仿宋_GBK"/>
          <w:sz w:val="32"/>
          <w:szCs w:val="32"/>
        </w:rPr>
        <w:t>站房将利用节制闸管理所现有水文监测用房（图2），位于原水站站房上游（东）约</w:t>
      </w:r>
      <w:r>
        <w:rPr>
          <w:rFonts w:ascii="Times New Roman" w:eastAsia="方正仿宋_GBK"/>
          <w:sz w:val="32"/>
          <w:szCs w:val="32"/>
        </w:rPr>
        <w:t>540</w:t>
      </w:r>
      <w:r>
        <w:rPr>
          <w:rFonts w:hint="eastAsia" w:ascii="Times New Roman" w:eastAsia="方正仿宋_GBK"/>
          <w:sz w:val="32"/>
          <w:szCs w:val="32"/>
        </w:rPr>
        <w:t>米处（图</w:t>
      </w:r>
      <w:r>
        <w:rPr>
          <w:rFonts w:ascii="Times New Roman" w:eastAsia="方正仿宋_GBK"/>
          <w:sz w:val="32"/>
          <w:szCs w:val="32"/>
        </w:rPr>
        <w:t>3</w:t>
      </w:r>
      <w:r>
        <w:rPr>
          <w:rFonts w:hint="eastAsia" w:ascii="Times New Roman" w:eastAsia="方正仿宋_GBK"/>
          <w:sz w:val="32"/>
          <w:szCs w:val="32"/>
        </w:rPr>
        <w:t>）。</w:t>
      </w:r>
    </w:p>
    <w:p w14:paraId="17AA17C1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55245</wp:posOffset>
            </wp:positionH>
            <wp:positionV relativeFrom="paragraph">
              <wp:posOffset>92710</wp:posOffset>
            </wp:positionV>
            <wp:extent cx="5135880" cy="3108960"/>
            <wp:effectExtent l="0" t="0" r="762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4330" cy="31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C50021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1160BF86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64E12381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4A30238C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62CE40B9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1AC802C3">
      <w:pPr>
        <w:pStyle w:val="11"/>
        <w:spacing w:line="560" w:lineRule="exact"/>
        <w:ind w:firstLine="645"/>
        <w:jc w:val="center"/>
        <w:rPr>
          <w:rFonts w:ascii="Times New Roman" w:eastAsia="方正仿宋_GBK"/>
          <w:sz w:val="32"/>
          <w:szCs w:val="32"/>
        </w:rPr>
      </w:pPr>
    </w:p>
    <w:p w14:paraId="63DEC091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38106952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252392EE">
      <w:pPr>
        <w:pStyle w:val="11"/>
        <w:jc w:val="center"/>
        <w:rPr>
          <w:rFonts w:ascii="Times New Roman" w:eastAsia="方正仿宋_GBK"/>
          <w:sz w:val="32"/>
          <w:szCs w:val="32"/>
        </w:rPr>
      </w:pPr>
      <w:r>
        <w:rPr>
          <w:rFonts w:ascii="方正黑体_GBK" w:eastAsia="方正黑体_GBK"/>
          <w:szCs w:val="21"/>
        </w:rPr>
        <w:t>图2 节制闸</w:t>
      </w:r>
      <w:r>
        <w:rPr>
          <w:rFonts w:hint="eastAsia" w:ascii="方正黑体_GBK" w:eastAsia="方正黑体_GBK"/>
          <w:szCs w:val="21"/>
        </w:rPr>
        <w:t>拟搬入水站站房</w:t>
      </w:r>
    </w:p>
    <w:p w14:paraId="289811E3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5198745" cy="3185160"/>
            <wp:effectExtent l="0" t="0" r="190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1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C7BB9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4DBE5DEA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13CCD6D7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1467F378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1544F5EE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0F59BD17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25671FFC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1F1A64FD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628CEF74">
      <w:pPr>
        <w:pStyle w:val="11"/>
        <w:jc w:val="center"/>
        <w:rPr>
          <w:rFonts w:ascii="方正黑体_GBK" w:eastAsia="方正黑体_GBK"/>
          <w:szCs w:val="21"/>
        </w:rPr>
      </w:pPr>
    </w:p>
    <w:p w14:paraId="36C4CF9B">
      <w:pPr>
        <w:pStyle w:val="11"/>
        <w:jc w:val="center"/>
        <w:rPr>
          <w:rFonts w:ascii="Times New Roman" w:eastAsia="方正仿宋_GBK"/>
          <w:sz w:val="32"/>
          <w:szCs w:val="32"/>
        </w:rPr>
      </w:pPr>
      <w:r>
        <w:rPr>
          <w:rFonts w:ascii="方正黑体_GBK" w:eastAsia="方正黑体_GBK"/>
          <w:szCs w:val="21"/>
        </w:rPr>
        <w:t>图3 节制闸</w:t>
      </w:r>
      <w:r>
        <w:rPr>
          <w:rFonts w:hint="eastAsia" w:ascii="方正黑体_GBK" w:eastAsia="方正黑体_GBK"/>
          <w:szCs w:val="21"/>
        </w:rPr>
        <w:t>水站站房位置关系图</w:t>
      </w:r>
    </w:p>
    <w:p w14:paraId="04774629">
      <w:pPr>
        <w:pStyle w:val="11"/>
        <w:spacing w:line="560" w:lineRule="exact"/>
        <w:ind w:firstLine="645"/>
        <w:jc w:val="left"/>
        <w:rPr>
          <w:rFonts w:ascii="Times New Roman" w:eastAsia="方正仿宋_GBK"/>
          <w:sz w:val="32"/>
          <w:szCs w:val="32"/>
        </w:rPr>
      </w:pPr>
    </w:p>
    <w:p w14:paraId="0C5A9E34">
      <w:pPr>
        <w:pStyle w:val="11"/>
        <w:spacing w:line="560" w:lineRule="exact"/>
        <w:ind w:firstLine="646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新站房总面积</w:t>
      </w:r>
      <w:r>
        <w:rPr>
          <w:rFonts w:hint="eastAsia" w:ascii="Times New Roman" w:eastAsia="方正仿宋_GBK"/>
          <w:sz w:val="32"/>
          <w:szCs w:val="32"/>
          <w:highlight w:val="none"/>
        </w:rPr>
        <w:t>约45</w:t>
      </w:r>
      <w:r>
        <w:rPr>
          <w:rFonts w:hint="eastAsia" w:ascii="Times New Roman" w:eastAsia="方正仿宋_GBK"/>
          <w:sz w:val="32"/>
          <w:szCs w:val="32"/>
          <w:highlight w:val="none"/>
          <w:lang w:eastAsia="zh-CN"/>
        </w:rPr>
        <w:t>平方</w:t>
      </w:r>
      <w:r>
        <w:rPr>
          <w:rFonts w:hint="eastAsia" w:ascii="Times New Roman" w:eastAsia="方正仿宋_GBK"/>
          <w:sz w:val="32"/>
          <w:szCs w:val="32"/>
          <w:highlight w:val="none"/>
        </w:rPr>
        <w:t>米，平面图</w:t>
      </w:r>
      <w:r>
        <w:rPr>
          <w:rFonts w:hint="eastAsia" w:ascii="Times New Roman" w:eastAsia="方正仿宋_GBK"/>
          <w:sz w:val="32"/>
          <w:szCs w:val="32"/>
        </w:rPr>
        <w:t>如图4。</w:t>
      </w:r>
    </w:p>
    <w:p w14:paraId="75E7B485">
      <w:pPr>
        <w:pStyle w:val="11"/>
        <w:ind w:firstLine="646"/>
        <w:jc w:val="center"/>
        <w:rPr>
          <w:rFonts w:ascii="Times New Roman" w:eastAsia="方正仿宋_GBK"/>
          <w:sz w:val="32"/>
          <w:szCs w:val="32"/>
        </w:rPr>
      </w:pPr>
      <w:r>
        <w:rPr>
          <w:rFonts w:ascii="Times New Roman" w:eastAsia="方正仿宋_GBK"/>
          <w:sz w:val="32"/>
          <w:szCs w:val="32"/>
        </w:rPr>
        <w:drawing>
          <wp:inline distT="0" distB="0" distL="0" distR="0">
            <wp:extent cx="3753485" cy="2997200"/>
            <wp:effectExtent l="0" t="0" r="0" b="0"/>
            <wp:docPr id="12784047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04735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838" cy="30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50AF">
      <w:pPr>
        <w:pStyle w:val="11"/>
        <w:jc w:val="center"/>
        <w:rPr>
          <w:rFonts w:ascii="方正黑体_GBK" w:eastAsia="方正黑体_GBK"/>
          <w:szCs w:val="21"/>
        </w:rPr>
      </w:pPr>
      <w:r>
        <w:rPr>
          <w:rFonts w:hint="eastAsia" w:ascii="方正黑体_GBK" w:eastAsia="方正黑体_GBK"/>
          <w:szCs w:val="21"/>
        </w:rPr>
        <w:t>图4  新站房平面图</w:t>
      </w:r>
    </w:p>
    <w:p w14:paraId="54901F74">
      <w:pPr>
        <w:pStyle w:val="11"/>
        <w:ind w:firstLine="646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站房周边情况如八方位图（图5）所示。</w:t>
      </w:r>
    </w:p>
    <w:p w14:paraId="5E969961">
      <w:pPr>
        <w:pStyle w:val="11"/>
        <w:ind w:firstLine="646"/>
        <w:rPr>
          <w:rFonts w:ascii="Times New Roman" w:eastAsia="方正仿宋_GBK"/>
          <w:sz w:val="32"/>
          <w:szCs w:val="32"/>
        </w:rPr>
      </w:pPr>
      <w:r>
        <w:rPr>
          <w:rFonts w:ascii="Times New Roman" w:eastAsia="方正仿宋_GBK"/>
          <w:sz w:val="32"/>
          <w:szCs w:val="32"/>
        </w:rPr>
        <w:drawing>
          <wp:inline distT="0" distB="0" distL="0" distR="0">
            <wp:extent cx="5040630" cy="4274820"/>
            <wp:effectExtent l="0" t="0" r="7620" b="0"/>
            <wp:docPr id="18728860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86091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25" cy="42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4355">
      <w:pPr>
        <w:pStyle w:val="11"/>
        <w:jc w:val="center"/>
        <w:rPr>
          <w:rFonts w:ascii="方正黑体_GBK" w:eastAsia="方正黑体_GBK"/>
          <w:szCs w:val="21"/>
        </w:rPr>
      </w:pPr>
      <w:r>
        <w:rPr>
          <w:rFonts w:hint="eastAsia" w:ascii="方正黑体_GBK" w:eastAsia="方正黑体_GBK"/>
          <w:szCs w:val="21"/>
        </w:rPr>
        <w:t>图5  新站房八方位图</w:t>
      </w:r>
    </w:p>
    <w:p w14:paraId="62638DD6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2.采水系统</w:t>
      </w:r>
    </w:p>
    <w:p w14:paraId="47477A2E">
      <w:pPr>
        <w:pStyle w:val="11"/>
        <w:jc w:val="left"/>
        <w:rPr>
          <w:rFonts w:ascii="Times New Roman" w:eastAsia="方正仿宋_GBK"/>
          <w:sz w:val="32"/>
          <w:szCs w:val="32"/>
        </w:rPr>
      </w:pPr>
      <w:r>
        <w:rPr>
          <w:rFonts w:ascii="Times New Roman" w:eastAsia="方正仿宋_GBK"/>
          <w:sz w:val="32"/>
          <w:szCs w:val="32"/>
        </w:rPr>
        <w:tab/>
      </w:r>
      <w:r>
        <w:rPr>
          <w:rFonts w:hint="eastAsia" w:ascii="Times New Roman" w:eastAsia="方正仿宋_GBK"/>
          <w:sz w:val="32"/>
          <w:szCs w:val="32"/>
        </w:rPr>
        <w:t xml:space="preserve"> 1）满足《国家地表水水质自动监测站站房与采水技术要求》中采水系统技术要求；</w:t>
      </w:r>
    </w:p>
    <w:p w14:paraId="1C2702D7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2）采水泵流量满足3T/h以上；</w:t>
      </w:r>
    </w:p>
    <w:p w14:paraId="1FA4BA90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3）采水系统的动力控制具有漏电保护功能，确保安全；</w:t>
      </w:r>
    </w:p>
    <w:p w14:paraId="0D95F298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4）采水系统采用双泵、双管路、双缆线设计，互为备用，保证采水系统的可靠性，满足实时不间断监测要求，具有采水故障自动诊断并自动切换备用采水泵功能；</w:t>
      </w:r>
    </w:p>
    <w:p w14:paraId="4C88613F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5）采水口设置防撞警示标志，且四周安装隔离栅阻挡水面漂浮物；</w:t>
      </w:r>
    </w:p>
    <w:p w14:paraId="27079849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6）在航道上建设采水构筑物能长期稳定安全运行，采水部件既不影响航运，又能够保护自身安全；</w:t>
      </w:r>
    </w:p>
    <w:p w14:paraId="6969FFA9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  <w:highlight w:val="none"/>
        </w:rPr>
      </w:pPr>
      <w:r>
        <w:rPr>
          <w:rFonts w:hint="eastAsia" w:ascii="Times New Roman" w:eastAsia="方正仿宋_GBK"/>
          <w:sz w:val="32"/>
          <w:szCs w:val="32"/>
        </w:rPr>
        <w:t>7）采样</w:t>
      </w:r>
      <w:r>
        <w:rPr>
          <w:rFonts w:hint="eastAsia" w:ascii="Times New Roman" w:eastAsia="方正仿宋_GBK"/>
          <w:sz w:val="32"/>
          <w:szCs w:val="32"/>
          <w:highlight w:val="none"/>
        </w:rPr>
        <w:t>头保持</w:t>
      </w:r>
      <w:r>
        <w:rPr>
          <w:rFonts w:hint="eastAsia" w:ascii="Times New Roman" w:eastAsia="方正仿宋_GBK"/>
          <w:sz w:val="32"/>
          <w:szCs w:val="32"/>
          <w:highlight w:val="none"/>
          <w:lang w:eastAsia="zh-CN"/>
        </w:rPr>
        <w:t>在</w:t>
      </w:r>
      <w:r>
        <w:rPr>
          <w:rFonts w:hint="eastAsia" w:ascii="Times New Roman" w:eastAsia="方正仿宋_GBK"/>
          <w:sz w:val="32"/>
          <w:szCs w:val="32"/>
          <w:highlight w:val="none"/>
        </w:rPr>
        <w:t>水面下0.5米，并与水体底部有足够的距离，以保证不受水体底部泥沙的影响；</w:t>
      </w:r>
    </w:p>
    <w:p w14:paraId="2281D9C0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  <w:highlight w:val="none"/>
        </w:rPr>
      </w:pPr>
      <w:r>
        <w:rPr>
          <w:rFonts w:hint="eastAsia" w:ascii="Times New Roman" w:eastAsia="方正仿宋_GBK"/>
          <w:sz w:val="32"/>
          <w:szCs w:val="32"/>
          <w:highlight w:val="none"/>
        </w:rPr>
        <w:t>8）采水系统保证在河流不断流（采水点位上、下游50米无水）的情况下能够正常</w:t>
      </w:r>
      <w:bookmarkStart w:id="0" w:name="_GoBack"/>
      <w:bookmarkEnd w:id="0"/>
      <w:r>
        <w:rPr>
          <w:rFonts w:hint="eastAsia" w:ascii="Times New Roman" w:eastAsia="方正仿宋_GBK"/>
          <w:sz w:val="32"/>
          <w:szCs w:val="32"/>
          <w:highlight w:val="none"/>
        </w:rPr>
        <w:t>采水；</w:t>
      </w:r>
    </w:p>
    <w:p w14:paraId="7BDC7229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9）采水系统要方便采样泵的提升与安装，以便进行人工的日常清洗和维护。根据监测断面水文、地质条件和河道功能，因地制宜选用适合现场的浮筒/浮船/浮标式采水， 采水点距离新站房约25米，如图6所示。采水点情况示意图见图7。</w:t>
      </w:r>
    </w:p>
    <w:p w14:paraId="32F027DD">
      <w:pPr>
        <w:pStyle w:val="11"/>
        <w:jc w:val="center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drawing>
          <wp:inline distT="0" distB="0" distL="0" distR="0">
            <wp:extent cx="4921885" cy="3656965"/>
            <wp:effectExtent l="0" t="0" r="0" b="635"/>
            <wp:docPr id="3899443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44301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53" cy="36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7EA8">
      <w:pPr>
        <w:pStyle w:val="11"/>
        <w:jc w:val="center"/>
        <w:rPr>
          <w:rFonts w:ascii="方正黑体_GBK" w:eastAsia="方正黑体_GBK"/>
          <w:szCs w:val="21"/>
        </w:rPr>
      </w:pPr>
      <w:r>
        <w:rPr>
          <w:rFonts w:hint="eastAsia" w:ascii="Times New Roman" w:eastAsia="方正仿宋_GBK"/>
          <w:sz w:val="32"/>
          <w:szCs w:val="32"/>
        </w:rPr>
        <w:t xml:space="preserve"> </w:t>
      </w:r>
      <w:r>
        <w:rPr>
          <w:rFonts w:hint="eastAsia" w:ascii="方正黑体_GBK" w:eastAsia="方正黑体_GBK"/>
          <w:szCs w:val="21"/>
        </w:rPr>
        <w:t>图6  采水点位置图</w:t>
      </w:r>
    </w:p>
    <w:p w14:paraId="7F3326F5">
      <w:pPr>
        <w:pStyle w:val="11"/>
        <w:jc w:val="center"/>
        <w:rPr>
          <w:rFonts w:ascii="Times New Roman" w:eastAsia="方正仿宋_GBK"/>
          <w:sz w:val="32"/>
          <w:szCs w:val="32"/>
        </w:rPr>
      </w:pPr>
      <w:r>
        <w:rPr>
          <w:rFonts w:ascii="Times New Roman" w:eastAsia="方正仿宋_GBK"/>
          <w:sz w:val="32"/>
          <w:szCs w:val="32"/>
        </w:rPr>
        <w:drawing>
          <wp:inline distT="0" distB="0" distL="0" distR="0">
            <wp:extent cx="4898390" cy="3977640"/>
            <wp:effectExtent l="0" t="0" r="0" b="3810"/>
            <wp:docPr id="4593899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89945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145" cy="400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2F8A">
      <w:pPr>
        <w:pStyle w:val="11"/>
        <w:jc w:val="center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 xml:space="preserve"> </w:t>
      </w:r>
      <w:r>
        <w:rPr>
          <w:rFonts w:hint="eastAsia" w:ascii="方正黑体_GBK" w:eastAsia="方正黑体_GBK"/>
          <w:szCs w:val="21"/>
        </w:rPr>
        <w:t>图7  采水点情况示意图</w:t>
      </w:r>
      <w:r>
        <w:rPr>
          <w:rFonts w:hint="eastAsia" w:ascii="Times New Roman" w:eastAsia="方正仿宋_GBK"/>
          <w:sz w:val="32"/>
          <w:szCs w:val="32"/>
        </w:rPr>
        <w:t xml:space="preserve">                </w:t>
      </w:r>
    </w:p>
    <w:p w14:paraId="0272E0ED">
      <w:pPr>
        <w:pStyle w:val="11"/>
        <w:jc w:val="left"/>
        <w:rPr>
          <w:rFonts w:ascii="Times New Roman" w:eastAsia="方正仿宋_GBK"/>
          <w:sz w:val="32"/>
          <w:szCs w:val="32"/>
        </w:rPr>
      </w:pPr>
    </w:p>
    <w:p w14:paraId="563DB9C3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3.项目进展情况</w:t>
      </w:r>
    </w:p>
    <w:p w14:paraId="085FD8CA">
      <w:pPr>
        <w:pStyle w:val="11"/>
        <w:spacing w:line="560" w:lineRule="exact"/>
        <w:ind w:firstLine="646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目前，站房周边道路通畅。采水设施拟使用浮球挂装潜水泵，下部使用锚具固定。已对站房接入380V三相交流电，可以满足水质自动站使用要求。新站房目前无自来水供应，经过现场踏勘，接入自来水困难较大，拟采取沉淀河水方式保障站房用水。无接入光纤或有线网络，拟使用无线移动网络保障站房通讯。</w:t>
      </w:r>
    </w:p>
    <w:p w14:paraId="0A3D2C52">
      <w:pPr>
        <w:pStyle w:val="11"/>
        <w:ind w:firstLine="640" w:firstLineChars="20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>经前期协调，秦淮新河节制闸管理所将于2025年11月下旬交付原水文监测站房，我局将立刻对站房内部门禁、消防、视频监控、危废存储等设施进行改造完善，配合水站运维方进行仪器设备搬迁。</w:t>
      </w:r>
    </w:p>
    <w:p w14:paraId="20454627">
      <w:pPr>
        <w:pStyle w:val="11"/>
        <w:jc w:val="left"/>
        <w:rPr>
          <w:rFonts w:ascii="Times New Roman" w:eastAsia="方正仿宋_GBK"/>
          <w:sz w:val="32"/>
          <w:szCs w:val="32"/>
        </w:rPr>
      </w:pPr>
    </w:p>
    <w:p w14:paraId="1CA116DE">
      <w:pPr>
        <w:pStyle w:val="11"/>
        <w:jc w:val="left"/>
        <w:rPr>
          <w:rFonts w:ascii="Times New Roman" w:eastAsia="方正仿宋_GBK"/>
          <w:sz w:val="32"/>
          <w:szCs w:val="32"/>
        </w:rPr>
      </w:pPr>
    </w:p>
    <w:p w14:paraId="3EF4EE04">
      <w:pPr>
        <w:pStyle w:val="11"/>
        <w:jc w:val="left"/>
        <w:rPr>
          <w:rFonts w:ascii="Times New Roman" w:eastAsia="方正仿宋_GBK"/>
          <w:sz w:val="32"/>
          <w:szCs w:val="32"/>
        </w:rPr>
      </w:pPr>
    </w:p>
    <w:p w14:paraId="41CCB706">
      <w:pPr>
        <w:pStyle w:val="11"/>
        <w:jc w:val="left"/>
        <w:rPr>
          <w:rFonts w:ascii="Times New Roman" w:eastAsia="方正仿宋_GBK"/>
          <w:sz w:val="32"/>
          <w:szCs w:val="32"/>
        </w:rPr>
      </w:pPr>
    </w:p>
    <w:p w14:paraId="6AF70E2D">
      <w:pPr>
        <w:pStyle w:val="11"/>
        <w:jc w:val="left"/>
        <w:rPr>
          <w:rFonts w:ascii="Times New Roman" w:eastAsia="方正仿宋_GBK"/>
          <w:sz w:val="32"/>
          <w:szCs w:val="32"/>
        </w:rPr>
      </w:pPr>
    </w:p>
    <w:p w14:paraId="22E7B1C9">
      <w:pPr>
        <w:pStyle w:val="11"/>
        <w:jc w:val="left"/>
        <w:rPr>
          <w:rFonts w:ascii="Times New Roman" w:eastAsia="方正仿宋_GBK"/>
          <w:sz w:val="32"/>
          <w:szCs w:val="32"/>
        </w:rPr>
      </w:pPr>
      <w:r>
        <w:rPr>
          <w:rFonts w:ascii="Times New Roman" w:eastAsia="方正仿宋_GBK"/>
          <w:sz w:val="32"/>
          <w:szCs w:val="32"/>
        </w:rPr>
        <w:t xml:space="preserve">                               南京市</w:t>
      </w:r>
      <w:r>
        <w:rPr>
          <w:rFonts w:hint="eastAsia" w:ascii="Times New Roman" w:eastAsia="方正仿宋_GBK"/>
          <w:sz w:val="32"/>
          <w:szCs w:val="32"/>
        </w:rPr>
        <w:t>雨花台</w:t>
      </w:r>
      <w:r>
        <w:rPr>
          <w:rFonts w:ascii="Times New Roman" w:eastAsia="方正仿宋_GBK"/>
          <w:sz w:val="32"/>
          <w:szCs w:val="32"/>
        </w:rPr>
        <w:t>生态环境局</w:t>
      </w:r>
    </w:p>
    <w:p w14:paraId="2D9C32FA">
      <w:pPr>
        <w:pStyle w:val="11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 xml:space="preserve"> </w:t>
      </w:r>
      <w:r>
        <w:rPr>
          <w:rFonts w:ascii="Times New Roman" w:eastAsia="方正仿宋_GBK"/>
          <w:sz w:val="32"/>
          <w:szCs w:val="32"/>
        </w:rPr>
        <w:t xml:space="preserve">                                  2025年</w:t>
      </w:r>
      <w:r>
        <w:rPr>
          <w:rFonts w:hint="eastAsia" w:ascii="Times New Roman" w:eastAsia="方正仿宋_GBK"/>
          <w:sz w:val="32"/>
          <w:szCs w:val="32"/>
        </w:rPr>
        <w:t>10月13</w:t>
      </w:r>
      <w:r>
        <w:rPr>
          <w:rFonts w:ascii="Times New Roman" w:eastAsia="方正仿宋_GBK"/>
          <w:sz w:val="32"/>
          <w:szCs w:val="32"/>
        </w:rPr>
        <w:t>日</w:t>
      </w:r>
    </w:p>
    <w:p w14:paraId="5C5C7B2F">
      <w:pPr>
        <w:pStyle w:val="11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</w:rPr>
        <w:t xml:space="preserve"> </w:t>
      </w:r>
      <w:r>
        <w:rPr>
          <w:rFonts w:ascii="Times New Roman" w:eastAsia="方正仿宋_GBK"/>
          <w:sz w:val="32"/>
          <w:szCs w:val="32"/>
        </w:rPr>
        <w:t xml:space="preserve">                                </w:t>
      </w:r>
    </w:p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483"/>
    <w:rsid w:val="00003573"/>
    <w:rsid w:val="00015933"/>
    <w:rsid w:val="00033FC1"/>
    <w:rsid w:val="00057C53"/>
    <w:rsid w:val="00061BE9"/>
    <w:rsid w:val="00074A88"/>
    <w:rsid w:val="00081EB9"/>
    <w:rsid w:val="000A4C32"/>
    <w:rsid w:val="000B1A2A"/>
    <w:rsid w:val="000C53E1"/>
    <w:rsid w:val="00102421"/>
    <w:rsid w:val="00140094"/>
    <w:rsid w:val="00173DDF"/>
    <w:rsid w:val="00174CBC"/>
    <w:rsid w:val="0019124F"/>
    <w:rsid w:val="00192F1F"/>
    <w:rsid w:val="00197A6C"/>
    <w:rsid w:val="001D2DAD"/>
    <w:rsid w:val="001E3C28"/>
    <w:rsid w:val="00205FBF"/>
    <w:rsid w:val="00221C5B"/>
    <w:rsid w:val="0024136E"/>
    <w:rsid w:val="002576EB"/>
    <w:rsid w:val="002613BB"/>
    <w:rsid w:val="0027509A"/>
    <w:rsid w:val="00290B4D"/>
    <w:rsid w:val="002C25EF"/>
    <w:rsid w:val="00332BF5"/>
    <w:rsid w:val="00344DC1"/>
    <w:rsid w:val="00361624"/>
    <w:rsid w:val="00372268"/>
    <w:rsid w:val="00395293"/>
    <w:rsid w:val="003B37F2"/>
    <w:rsid w:val="003F7339"/>
    <w:rsid w:val="00402968"/>
    <w:rsid w:val="00421061"/>
    <w:rsid w:val="00456809"/>
    <w:rsid w:val="00465C1D"/>
    <w:rsid w:val="0047154F"/>
    <w:rsid w:val="00487B02"/>
    <w:rsid w:val="00494731"/>
    <w:rsid w:val="004E720F"/>
    <w:rsid w:val="00544661"/>
    <w:rsid w:val="00596BFB"/>
    <w:rsid w:val="006031D2"/>
    <w:rsid w:val="006308BB"/>
    <w:rsid w:val="006337B7"/>
    <w:rsid w:val="006A4F10"/>
    <w:rsid w:val="006B29D3"/>
    <w:rsid w:val="006B2A2A"/>
    <w:rsid w:val="006D7483"/>
    <w:rsid w:val="00701AD0"/>
    <w:rsid w:val="00705D7D"/>
    <w:rsid w:val="00717FC8"/>
    <w:rsid w:val="007B6C30"/>
    <w:rsid w:val="007F17C1"/>
    <w:rsid w:val="0080195B"/>
    <w:rsid w:val="008475B2"/>
    <w:rsid w:val="008D39A3"/>
    <w:rsid w:val="008E0000"/>
    <w:rsid w:val="00966079"/>
    <w:rsid w:val="009A6681"/>
    <w:rsid w:val="009C0291"/>
    <w:rsid w:val="009D7637"/>
    <w:rsid w:val="009F3FC2"/>
    <w:rsid w:val="00A12366"/>
    <w:rsid w:val="00A20ACF"/>
    <w:rsid w:val="00A24073"/>
    <w:rsid w:val="00A4547E"/>
    <w:rsid w:val="00A476F1"/>
    <w:rsid w:val="00AA366C"/>
    <w:rsid w:val="00AD0681"/>
    <w:rsid w:val="00AD3F44"/>
    <w:rsid w:val="00AE2249"/>
    <w:rsid w:val="00B35E19"/>
    <w:rsid w:val="00B370D3"/>
    <w:rsid w:val="00B46EFF"/>
    <w:rsid w:val="00B561DD"/>
    <w:rsid w:val="00B80EF4"/>
    <w:rsid w:val="00B844AF"/>
    <w:rsid w:val="00B861C4"/>
    <w:rsid w:val="00C04742"/>
    <w:rsid w:val="00C3602E"/>
    <w:rsid w:val="00C51242"/>
    <w:rsid w:val="00CD3436"/>
    <w:rsid w:val="00D044DB"/>
    <w:rsid w:val="00D57885"/>
    <w:rsid w:val="00D62CD1"/>
    <w:rsid w:val="00D95CFF"/>
    <w:rsid w:val="00DA2E93"/>
    <w:rsid w:val="00DE48C8"/>
    <w:rsid w:val="00E14906"/>
    <w:rsid w:val="00E31198"/>
    <w:rsid w:val="00E50BC4"/>
    <w:rsid w:val="00E65F68"/>
    <w:rsid w:val="00E9565F"/>
    <w:rsid w:val="00EB63A9"/>
    <w:rsid w:val="00F23244"/>
    <w:rsid w:val="00F906EA"/>
    <w:rsid w:val="00FA263D"/>
    <w:rsid w:val="00FC4CDB"/>
    <w:rsid w:val="01114219"/>
    <w:rsid w:val="2D7A39B0"/>
    <w:rsid w:val="4E8B0633"/>
    <w:rsid w:val="5EC41799"/>
    <w:rsid w:val="6F637060"/>
    <w:rsid w:val="770D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3">
    <w:name w:val="Body Text Indent 2"/>
    <w:basedOn w:val="1"/>
    <w:link w:val="17"/>
    <w:qFormat/>
    <w:uiPriority w:val="0"/>
    <w:pPr>
      <w:widowControl w:val="0"/>
      <w:spacing w:line="500" w:lineRule="exact"/>
      <w:ind w:firstLine="480"/>
    </w:pPr>
    <w:rPr>
      <w:rFonts w:ascii="仿宋_GB2312" w:hAnsi="Times New Roman" w:eastAsia="仿宋_GB2312"/>
      <w:sz w:val="24"/>
      <w:szCs w:val="20"/>
    </w:rPr>
  </w:style>
  <w:style w:type="paragraph" w:styleId="4">
    <w:name w:val="Balloon Text"/>
    <w:basedOn w:val="1"/>
    <w:link w:val="14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No Spacing"/>
    <w:qFormat/>
    <w:uiPriority w:val="1"/>
    <w:pPr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2">
    <w:name w:val="页眉 字符"/>
    <w:link w:val="6"/>
    <w:qFormat/>
    <w:uiPriority w:val="99"/>
    <w:rPr>
      <w:sz w:val="18"/>
      <w:szCs w:val="18"/>
    </w:rPr>
  </w:style>
  <w:style w:type="character" w:customStyle="1" w:styleId="13">
    <w:name w:val="页脚 字符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4"/>
    <w:semiHidden/>
    <w:qFormat/>
    <w:uiPriority w:val="99"/>
    <w:rPr>
      <w:kern w:val="2"/>
      <w:sz w:val="18"/>
      <w:szCs w:val="18"/>
    </w:rPr>
  </w:style>
  <w:style w:type="character" w:customStyle="1" w:styleId="15">
    <w:name w:val="日期 字符"/>
    <w:basedOn w:val="10"/>
    <w:link w:val="2"/>
    <w:semiHidden/>
    <w:qFormat/>
    <w:uiPriority w:val="99"/>
    <w:rPr>
      <w:kern w:val="2"/>
      <w:sz w:val="21"/>
      <w:szCs w:val="22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正文文本缩进 2 字符"/>
    <w:basedOn w:val="10"/>
    <w:link w:val="3"/>
    <w:qFormat/>
    <w:uiPriority w:val="0"/>
    <w:rPr>
      <w:rFonts w:ascii="仿宋_GB2312" w:hAnsi="Times New Roman" w:eastAsia="仿宋_GB2312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2ba38a12-5a49-46ff-8e24-56075acd00fc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7952DA0A</paraID>
      <start>7</start>
      <end>8</end>
      <status>modified</status>
      <modifiedWord>〈</modifiedWord>
      <trackRevisions>false</trackRevisions>
    </reviewItem>
    <reviewItem>
      <errorID>d658dd98-d0d1-45fa-8a1b-719d7c5eb856</errorID>
      <errorWord>&gt;的通知》</errorWord>
      <group>L1_Punc</group>
      <groupName>标点问题</groupName>
      <ability>L2_Punc</ability>
      <abilityName>标点符号检查</abilityName>
      <candidateList>
        <item>〉的通知》</item>
      </candidateList>
      <explain/>
      <paraID>7952DA0A</paraID>
      <start>32</start>
      <end>37</end>
      <status>modified</status>
      <modifiedWord>〉的通知》</modifiedWord>
      <trackRevisions>false</trackRevisions>
    </reviewItem>
    <reviewItem>
      <errorID>485cd79d-6486-4efa-bfa5-73113d005a2d</errorID>
      <errorWord>平</errorWord>
      <group>L1_Word</group>
      <groupName>字词问题</groupName>
      <ability>L2_Typo</ability>
      <abilityName>字词错误</abilityName>
      <candidateList>
        <item>平方</item>
      </candidateList>
      <explain/>
      <paraID> C5A9E34</paraID>
      <start>9</start>
      <end>11</end>
      <status>modified</status>
      <modifiedWord>平方</modifiedWord>
      <trackRevisions>false</trackRevisions>
    </reviewItem>
    <reviewItem>
      <errorID>77f791d9-8cdc-4e67-a3c8-d4c7af0faecf</errorID>
      <errorWord>在在</errorWord>
      <group>L1_Word</group>
      <groupName>字词问题</groupName>
      <ability>L2_Typo</ability>
      <abilityName>字词错误</abilityName>
      <candidateList>
        <item>在</item>
      </candidateList>
      <explain>❶〈动〉存在；生存：精神永～｜留得青山～，不怕没柴烧｜父母都～。❷〈动〉表示人或事物的位置：我今天晚上不～厂里｜你的钢笔～桌子上呢。❸〈动〉留在：～职｜～位。❹〈动〉参加（某团体）；属于（某团体）：～党｜～组织。❺〈动〉在于；决定于：事～人为｜学习好，主要～自己努力。❻“在”和“所”连用，表示强调，下面多连“不”：～所不辞｜～所不惜｜～所不计｜～所难免。❼〈介〉表示时间、处所、范围、条件等：事情发生～去年｜～礼堂开会｜这件事～方式上还可以研究｜～他的帮助下，我取得了较好的成绩。❽〈副〉正在：风～刮，雨～下｜姐姐～做功课。</explain>
      <paraID>6969FFA9</paraID>
      <start>7</start>
      <end>8</end>
      <status>modified</status>
      <modifiedWord>在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8a45c0f6-c2aa-4a86-b914-7bc7a4c57b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1097</Words>
  <Characters>1148</Characters>
  <Lines>9</Lines>
  <Paragraphs>2</Paragraphs>
  <TotalTime>3</TotalTime>
  <ScaleCrop>false</ScaleCrop>
  <LinksUpToDate>false</LinksUpToDate>
  <CharactersWithSpaces>1280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2025-10-31T01:02:00Z</dcterms:created>
  <dc:creator>njhb</dc:creator>
  <cp:lastModifiedBy>企业用户_1208181701</cp:lastModifiedBy>
  <dcterms:modified xsi:type="dcterms:W3CDTF">2025-11-14T08:06:55Z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eyJoZGlkIjoiZTNlMDNlNGVkNDE3MjQ0MDc3OGI1YWIzYjQ3NWRkODUiLCJ1c2VySWQiOiIxNTgxNzM4OTg0In0=</vt:lpwstr>
  </property>
  <property fmtid="{D5CDD505-2E9C-101B-9397-08002B2CF9AE}" pid="4" name="ICV">
    <vt:lpwstr>CC0FB5C17FB0493B847CB7AC40725951_13</vt:lpwstr>
  </property>
</Properties>
</file>